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396E" w14:textId="77777777" w:rsidR="00A55F33" w:rsidRDefault="00A55F33" w:rsidP="00A55F33">
      <w:pPr>
        <w:tabs>
          <w:tab w:val="left" w:pos="360"/>
          <w:tab w:val="left" w:pos="720"/>
          <w:tab w:val="left" w:pos="1080"/>
          <w:tab w:val="left" w:pos="1440"/>
          <w:tab w:val="left" w:pos="1800"/>
        </w:tabs>
        <w:spacing w:after="0"/>
        <w:jc w:val="center"/>
        <w:rPr>
          <w:b/>
          <w:bCs/>
          <w:sz w:val="32"/>
          <w:szCs w:val="32"/>
        </w:rPr>
      </w:pPr>
      <w:r>
        <w:rPr>
          <w:b/>
          <w:bCs/>
          <w:sz w:val="32"/>
          <w:szCs w:val="32"/>
        </w:rPr>
        <w:t>New Hampshire Department of Education</w:t>
      </w:r>
    </w:p>
    <w:p w14:paraId="3764E2A4" w14:textId="77777777" w:rsidR="00A55F33" w:rsidRDefault="00A55F33" w:rsidP="00A55F33">
      <w:pPr>
        <w:tabs>
          <w:tab w:val="left" w:pos="360"/>
          <w:tab w:val="left" w:pos="720"/>
          <w:tab w:val="left" w:pos="1080"/>
          <w:tab w:val="left" w:pos="1440"/>
          <w:tab w:val="left" w:pos="1800"/>
        </w:tabs>
        <w:jc w:val="center"/>
        <w:rPr>
          <w:b/>
          <w:bCs/>
          <w:sz w:val="32"/>
          <w:szCs w:val="32"/>
        </w:rPr>
      </w:pPr>
      <w:r>
        <w:rPr>
          <w:b/>
          <w:bCs/>
          <w:sz w:val="32"/>
          <w:szCs w:val="32"/>
        </w:rPr>
        <w:t>Bureau of Credentialing</w:t>
      </w:r>
    </w:p>
    <w:p w14:paraId="34577177" w14:textId="77777777" w:rsidR="00A55F33" w:rsidRPr="00F3128D" w:rsidRDefault="00A55F33" w:rsidP="00A55F33">
      <w:pPr>
        <w:tabs>
          <w:tab w:val="left" w:pos="360"/>
          <w:tab w:val="left" w:pos="720"/>
          <w:tab w:val="left" w:pos="1080"/>
          <w:tab w:val="left" w:pos="1440"/>
          <w:tab w:val="left" w:pos="1800"/>
        </w:tabs>
        <w:spacing w:after="0"/>
        <w:jc w:val="center"/>
        <w:rPr>
          <w:b/>
          <w:bCs/>
          <w:sz w:val="32"/>
          <w:szCs w:val="32"/>
        </w:rPr>
      </w:pPr>
      <w:r w:rsidRPr="00F3128D">
        <w:rPr>
          <w:b/>
          <w:bCs/>
          <w:sz w:val="32"/>
          <w:szCs w:val="32"/>
        </w:rPr>
        <w:t>Demonstrated Competency: Transcript Analysis</w:t>
      </w:r>
    </w:p>
    <w:p w14:paraId="5170447C" w14:textId="60DCEB31" w:rsidR="00503663" w:rsidRPr="00A55F33" w:rsidRDefault="00503663" w:rsidP="00A55F33">
      <w:pPr>
        <w:jc w:val="center"/>
        <w:rPr>
          <w:b/>
          <w:bCs/>
          <w:sz w:val="32"/>
          <w:szCs w:val="32"/>
        </w:rPr>
      </w:pPr>
      <w:r w:rsidRPr="00A55F33">
        <w:rPr>
          <w:b/>
          <w:bCs/>
          <w:sz w:val="32"/>
          <w:szCs w:val="32"/>
        </w:rPr>
        <w:t>Ed 506.08 Career and Technical Education Principal</w:t>
      </w:r>
    </w:p>
    <w:p w14:paraId="5053CE05" w14:textId="77777777" w:rsidR="00DE73A5" w:rsidRDefault="00DE73A5" w:rsidP="002405AF">
      <w:pPr>
        <w:tabs>
          <w:tab w:val="left" w:pos="360"/>
          <w:tab w:val="left" w:pos="720"/>
          <w:tab w:val="left" w:pos="1080"/>
          <w:tab w:val="left" w:pos="1440"/>
          <w:tab w:val="left" w:pos="1800"/>
        </w:tabs>
        <w:ind w:left="360" w:right="540"/>
      </w:pPr>
      <w:bookmarkStart w:id="0" w:name="_Hlk142654624"/>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3A136E3C" w14:textId="77777777" w:rsidR="00DE73A5" w:rsidRDefault="00DE73A5" w:rsidP="002405AF">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1678B42A" w14:textId="77777777" w:rsidR="00DE73A5" w:rsidRDefault="00DE73A5" w:rsidP="002405AF">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2FA463DC" w14:textId="77777777" w:rsidR="00DE73A5" w:rsidRDefault="00DE73A5" w:rsidP="002405AF">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5097B607" w14:textId="77777777" w:rsidR="00DE73A5" w:rsidRDefault="00DE73A5" w:rsidP="002405AF">
      <w:pPr>
        <w:tabs>
          <w:tab w:val="left" w:pos="360"/>
          <w:tab w:val="left" w:pos="720"/>
          <w:tab w:val="left" w:pos="1080"/>
          <w:tab w:val="left" w:pos="1440"/>
          <w:tab w:val="left" w:pos="1800"/>
        </w:tabs>
        <w:ind w:left="360" w:right="540"/>
      </w:pPr>
      <w:r>
        <w:t xml:space="preserve">Upload this completed document to your EIS account as </w:t>
      </w:r>
      <w:r w:rsidRPr="00711014">
        <w:rPr>
          <w:b/>
          <w:bCs/>
          <w:i/>
          <w:iCs/>
        </w:rPr>
        <w:t>DCTA Courses to Standards CW</w:t>
      </w:r>
      <w:r>
        <w:t xml:space="preserve"> document type. An evaluator will determine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672F12D7" w14:textId="77777777" w:rsidR="00DE73A5" w:rsidRDefault="00DE73A5" w:rsidP="002405AF">
      <w:pPr>
        <w:tabs>
          <w:tab w:val="left" w:pos="360"/>
          <w:tab w:val="left" w:pos="720"/>
          <w:tab w:val="left" w:pos="1080"/>
          <w:tab w:val="left" w:pos="1440"/>
          <w:tab w:val="left" w:pos="1800"/>
        </w:tabs>
        <w:ind w:left="360" w:right="540"/>
        <w:rPr>
          <w:b/>
          <w:bCs/>
        </w:rPr>
      </w:pPr>
      <w:r w:rsidRPr="00E53327">
        <w:rPr>
          <w:b/>
          <w:bCs/>
        </w:rPr>
        <w:t xml:space="preserve">Please Note: </w:t>
      </w:r>
    </w:p>
    <w:p w14:paraId="13F2BC51" w14:textId="77777777" w:rsidR="00DE73A5" w:rsidRPr="006D7100" w:rsidRDefault="00DE73A5"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E53327">
        <w:t xml:space="preserve">In addition to </w:t>
      </w:r>
      <w:r>
        <w:t xml:space="preserve">this document the applicant must also submit the </w:t>
      </w:r>
      <w:r w:rsidRPr="006D7100">
        <w:rPr>
          <w:rFonts w:cstheme="minorHAnsi"/>
          <w:b/>
          <w:bCs/>
          <w:i/>
          <w:iCs/>
        </w:rPr>
        <w:t>Ed 505.04</w:t>
      </w:r>
      <w:r w:rsidRPr="006D7100">
        <w:rPr>
          <w:rFonts w:cstheme="minorHAnsi"/>
        </w:rPr>
        <w:t xml:space="preserve"> </w:t>
      </w:r>
      <w:r w:rsidRPr="006D7100">
        <w:rPr>
          <w:rFonts w:eastAsia="Times New Roman" w:cstheme="minorHAnsi"/>
          <w:b/>
          <w:bCs/>
          <w:i/>
          <w:iCs/>
          <w:color w:val="000000"/>
        </w:rPr>
        <w:t>Professional Education Requirements for Educational Administrators</w:t>
      </w:r>
      <w:r w:rsidRPr="006D7100">
        <w:rPr>
          <w:rFonts w:eastAsia="Times New Roman" w:cstheme="minorHAnsi"/>
          <w:color w:val="000000"/>
        </w:rPr>
        <w:t xml:space="preserve"> document if not previously a holder of a full professional education administrator license as defined in Ed 501.02. </w:t>
      </w:r>
      <w:r>
        <w:t xml:space="preserve">If required, please upload this to your EIS account as </w:t>
      </w:r>
      <w:r w:rsidRPr="006D7100">
        <w:rPr>
          <w:b/>
          <w:bCs/>
          <w:i/>
          <w:iCs/>
        </w:rPr>
        <w:t>DCTA Courses to Standards CW</w:t>
      </w:r>
      <w:r>
        <w:t xml:space="preserve"> document type.</w:t>
      </w:r>
    </w:p>
    <w:p w14:paraId="622F2CB7" w14:textId="77777777" w:rsidR="00DE73A5" w:rsidRDefault="00DE73A5"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6D7100">
        <w:rPr>
          <w:rFonts w:eastAsia="Times New Roman" w:cstheme="minorHAnsi"/>
          <w:color w:val="000000"/>
        </w:rPr>
        <w:t xml:space="preserve">Applicants whose </w:t>
      </w:r>
      <w:r w:rsidRPr="006D7100">
        <w:rPr>
          <w:rFonts w:eastAsia="Times New Roman" w:cstheme="minorHAnsi"/>
        </w:rPr>
        <w:t xml:space="preserve">previous </w:t>
      </w:r>
      <w:r>
        <w:rPr>
          <w:rFonts w:eastAsia="Times New Roman" w:cstheme="minorHAnsi"/>
        </w:rPr>
        <w:t xml:space="preserve">full professional </w:t>
      </w:r>
      <w:r w:rsidRPr="006D7100">
        <w:rPr>
          <w:rFonts w:eastAsia="Times New Roman" w:cstheme="minorHAnsi"/>
        </w:rPr>
        <w:t>licensure</w:t>
      </w:r>
      <w:r w:rsidRPr="006D7100">
        <w:rPr>
          <w:rFonts w:eastAsia="Times New Roman" w:cstheme="minorHAnsi"/>
          <w:color w:val="000000"/>
        </w:rPr>
        <w:t xml:space="preserve"> was not </w:t>
      </w:r>
      <w:r>
        <w:rPr>
          <w:rFonts w:eastAsia="Times New Roman" w:cstheme="minorHAnsi"/>
          <w:color w:val="000000"/>
        </w:rPr>
        <w:t>for</w:t>
      </w:r>
      <w:r w:rsidRPr="006D7100">
        <w:rPr>
          <w:rFonts w:eastAsia="Times New Roman" w:cstheme="minorHAnsi"/>
          <w:color w:val="000000"/>
        </w:rPr>
        <w:t xml:space="preserve"> a</w:t>
      </w:r>
      <w:r>
        <w:rPr>
          <w:rFonts w:eastAsia="Times New Roman" w:cstheme="minorHAnsi"/>
          <w:color w:val="000000"/>
        </w:rPr>
        <w:t xml:space="preserve"> teacher or instructional specialist</w:t>
      </w:r>
      <w:r w:rsidRPr="006D7100">
        <w:rPr>
          <w:rFonts w:eastAsia="Times New Roman" w:cstheme="minorHAnsi"/>
          <w:color w:val="000000"/>
        </w:rPr>
        <w:t xml:space="preserve"> endorsement for which New Hampshire requires having met the </w:t>
      </w:r>
      <w:r>
        <w:rPr>
          <w:rFonts w:eastAsia="Times New Roman" w:cstheme="minorHAnsi"/>
          <w:color w:val="000000"/>
        </w:rPr>
        <w:t xml:space="preserve">general </w:t>
      </w:r>
      <w:r w:rsidRPr="006D7100">
        <w:rPr>
          <w:rFonts w:eastAsia="Times New Roman" w:cstheme="minorHAnsi"/>
          <w:color w:val="000000"/>
        </w:rPr>
        <w:t xml:space="preserve">pedagogy standards must </w:t>
      </w:r>
      <w:r w:rsidRPr="006D7100">
        <w:rPr>
          <w:rFonts w:eastAsia="Times New Roman" w:cstheme="minorHAnsi"/>
          <w:color w:val="000000"/>
          <w:u w:val="single"/>
        </w:rPr>
        <w:t>additionally</w:t>
      </w:r>
      <w:r w:rsidRPr="006D7100">
        <w:rPr>
          <w:rFonts w:eastAsia="Times New Roman" w:cstheme="minorHAnsi"/>
          <w:color w:val="000000"/>
        </w:rPr>
        <w:t xml:space="preserve"> submit the </w:t>
      </w:r>
      <w:r w:rsidRPr="006D7100">
        <w:rPr>
          <w:b/>
          <w:bCs/>
          <w:i/>
          <w:iCs/>
        </w:rPr>
        <w:t>Ed 505.03 Professional Education Requirements</w:t>
      </w:r>
      <w:r>
        <w:t xml:space="preserve"> document. If required, please upload this to your EIS account as </w:t>
      </w:r>
      <w:r w:rsidRPr="006D7100">
        <w:rPr>
          <w:b/>
          <w:bCs/>
          <w:i/>
          <w:iCs/>
        </w:rPr>
        <w:t>DCTA Courses to Standards CW</w:t>
      </w:r>
      <w:r>
        <w:t xml:space="preserve"> document type.</w:t>
      </w:r>
    </w:p>
    <w:p w14:paraId="46D358A6" w14:textId="77777777" w:rsidR="00DE73A5" w:rsidRDefault="00DE73A5"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Documentation of relevant licensure in a state other than New Hampshire might be required. Upload a copy of your license from another state to your EIS account as </w:t>
      </w:r>
      <w:r w:rsidRPr="00F042C7">
        <w:rPr>
          <w:b/>
          <w:bCs/>
          <w:i/>
          <w:iCs/>
        </w:rPr>
        <w:t>Out of State Educator Credential</w:t>
      </w:r>
      <w:r>
        <w:t xml:space="preserve"> document type.</w:t>
      </w:r>
    </w:p>
    <w:p w14:paraId="34FCAEEC" w14:textId="77777777" w:rsidR="00DE73A5" w:rsidRDefault="00DE73A5"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If relevant employment experience was not in a New Hampshire school and already reflected in your EIS </w:t>
      </w:r>
      <w:proofErr w:type="gramStart"/>
      <w:r>
        <w:t>account</w:t>
      </w:r>
      <w:proofErr w:type="gramEnd"/>
      <w:r>
        <w:t xml:space="preserve"> please upload a signed employment verification letter from the employing school/district/SAU’s central office (as an </w:t>
      </w:r>
      <w:r w:rsidRPr="00F042C7">
        <w:rPr>
          <w:b/>
          <w:bCs/>
          <w:i/>
          <w:iCs/>
        </w:rPr>
        <w:t>Experience as an Educator</w:t>
      </w:r>
      <w:r>
        <w:t xml:space="preserve"> document type) including:</w:t>
      </w:r>
    </w:p>
    <w:p w14:paraId="5CCF6CAC" w14:textId="77777777" w:rsidR="00DE73A5" w:rsidRDefault="00DE73A5" w:rsidP="002405AF">
      <w:pPr>
        <w:pStyle w:val="ListParagraph"/>
        <w:numPr>
          <w:ilvl w:val="0"/>
          <w:numId w:val="2"/>
        </w:numPr>
        <w:tabs>
          <w:tab w:val="left" w:pos="1980"/>
        </w:tabs>
        <w:spacing w:after="0"/>
        <w:ind w:left="1170" w:right="540" w:firstLine="540"/>
      </w:pPr>
      <w:r>
        <w:t>Dates of employment</w:t>
      </w:r>
    </w:p>
    <w:p w14:paraId="1C88F3A1" w14:textId="77777777" w:rsidR="00DE73A5" w:rsidRDefault="00DE73A5" w:rsidP="002405AF">
      <w:pPr>
        <w:pStyle w:val="ListParagraph"/>
        <w:numPr>
          <w:ilvl w:val="0"/>
          <w:numId w:val="2"/>
        </w:numPr>
        <w:tabs>
          <w:tab w:val="left" w:pos="1980"/>
        </w:tabs>
        <w:spacing w:after="0"/>
        <w:ind w:left="1170" w:right="540" w:firstLine="540"/>
      </w:pPr>
      <w:r>
        <w:t>Part-time or full-time status by year</w:t>
      </w:r>
    </w:p>
    <w:p w14:paraId="4CF7259A" w14:textId="77777777" w:rsidR="00DE73A5" w:rsidRDefault="00DE73A5" w:rsidP="002405AF">
      <w:pPr>
        <w:pStyle w:val="ListParagraph"/>
        <w:numPr>
          <w:ilvl w:val="0"/>
          <w:numId w:val="2"/>
        </w:numPr>
        <w:tabs>
          <w:tab w:val="left" w:pos="1980"/>
        </w:tabs>
        <w:spacing w:after="0"/>
        <w:ind w:left="1170" w:right="540" w:firstLine="540"/>
      </w:pPr>
      <w:r>
        <w:t xml:space="preserve">Role or assignment (including grade span) by </w:t>
      </w:r>
      <w:proofErr w:type="gramStart"/>
      <w:r>
        <w:t>year</w:t>
      </w:r>
      <w:proofErr w:type="gramEnd"/>
    </w:p>
    <w:p w14:paraId="406A750A" w14:textId="77777777" w:rsidR="00DE73A5" w:rsidRDefault="00DE73A5" w:rsidP="002405AF">
      <w:pPr>
        <w:pStyle w:val="ListParagraph"/>
        <w:numPr>
          <w:ilvl w:val="0"/>
          <w:numId w:val="4"/>
        </w:numPr>
        <w:spacing w:after="0"/>
        <w:ind w:left="1080" w:right="540" w:hanging="270"/>
      </w:pPr>
      <w:r>
        <w:t xml:space="preserve">If any of the above documentation is already in your </w:t>
      </w:r>
      <w:proofErr w:type="gramStart"/>
      <w:r>
        <w:t>file</w:t>
      </w:r>
      <w:proofErr w:type="gramEnd"/>
      <w:r>
        <w:t xml:space="preserve"> you do not need to upload it again.</w:t>
      </w:r>
    </w:p>
    <w:p w14:paraId="4F18D048" w14:textId="77777777" w:rsidR="00DE73A5" w:rsidRDefault="00DE73A5" w:rsidP="002405AF">
      <w:pPr>
        <w:tabs>
          <w:tab w:val="left" w:pos="360"/>
          <w:tab w:val="left" w:pos="720"/>
          <w:tab w:val="left" w:pos="1080"/>
          <w:tab w:val="left" w:pos="1440"/>
          <w:tab w:val="left" w:pos="1800"/>
        </w:tabs>
        <w:rPr>
          <w:rFonts w:cstheme="minorHAnsi"/>
        </w:rPr>
      </w:pPr>
    </w:p>
    <w:p w14:paraId="05FB3739" w14:textId="77777777" w:rsidR="00DE73A5" w:rsidRDefault="00DE73A5" w:rsidP="002405AF">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118229C0" w14:textId="77777777" w:rsidR="00DE73A5" w:rsidRDefault="00DE73A5" w:rsidP="00DE73A5">
      <w:pPr>
        <w:tabs>
          <w:tab w:val="left" w:pos="360"/>
          <w:tab w:val="left" w:pos="720"/>
          <w:tab w:val="left" w:pos="1080"/>
          <w:tab w:val="left" w:pos="1440"/>
          <w:tab w:val="left" w:pos="1800"/>
        </w:tabs>
        <w:ind w:left="3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14:paraId="4BD013D2" w14:textId="77777777" w:rsidR="00DE73A5" w:rsidRDefault="00DE73A5" w:rsidP="00DE73A5">
      <w:pPr>
        <w:tabs>
          <w:tab w:val="left" w:pos="360"/>
          <w:tab w:val="left" w:pos="720"/>
          <w:tab w:val="left" w:pos="1080"/>
          <w:tab w:val="left" w:pos="1440"/>
          <w:tab w:val="left" w:pos="1800"/>
        </w:tabs>
        <w:ind w:left="360"/>
        <w:rPr>
          <w:rFonts w:cstheme="minorHAnsi"/>
          <w:sz w:val="16"/>
          <w:szCs w:val="16"/>
        </w:rPr>
      </w:pPr>
    </w:p>
    <w:p w14:paraId="1C492FCF" w14:textId="6D322630" w:rsidR="00DE73A5" w:rsidRPr="00DE73A5" w:rsidRDefault="00DE73A5" w:rsidP="00DE73A5">
      <w:pPr>
        <w:tabs>
          <w:tab w:val="left" w:pos="360"/>
          <w:tab w:val="left" w:pos="720"/>
          <w:tab w:val="left" w:pos="1080"/>
          <w:tab w:val="left" w:pos="1440"/>
          <w:tab w:val="left" w:pos="1800"/>
        </w:tabs>
        <w:ind w:left="360"/>
        <w:rPr>
          <w:rFonts w:cstheme="minorHAnsi"/>
        </w:rPr>
      </w:pPr>
      <w:r w:rsidRPr="00DE73A5">
        <w:rPr>
          <w:rFonts w:cstheme="minorHAnsi"/>
        </w:rPr>
        <w:t xml:space="preserve">DCTA </w:t>
      </w:r>
      <w:r>
        <w:rPr>
          <w:rFonts w:cstheme="minorHAnsi"/>
        </w:rPr>
        <w:t>506.08 CTE Principal.docx</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8/11/2023</w:t>
      </w:r>
    </w:p>
    <w:tbl>
      <w:tblPr>
        <w:tblStyle w:val="TableGrid"/>
        <w:tblW w:w="0" w:type="auto"/>
        <w:tblLayout w:type="fixed"/>
        <w:tblCellMar>
          <w:top w:w="29" w:type="dxa"/>
          <w:left w:w="43" w:type="dxa"/>
          <w:bottom w:w="29" w:type="dxa"/>
          <w:right w:w="43" w:type="dxa"/>
        </w:tblCellMar>
        <w:tblLook w:val="04A0" w:firstRow="1" w:lastRow="0" w:firstColumn="1" w:lastColumn="0" w:noHBand="0" w:noVBand="1"/>
      </w:tblPr>
      <w:tblGrid>
        <w:gridCol w:w="445"/>
        <w:gridCol w:w="450"/>
        <w:gridCol w:w="450"/>
        <w:gridCol w:w="5400"/>
        <w:gridCol w:w="3960"/>
      </w:tblGrid>
      <w:tr w:rsidR="00341F1E" w:rsidRPr="00503663" w14:paraId="1143E32F" w14:textId="74194CB0" w:rsidTr="00341F1E">
        <w:tc>
          <w:tcPr>
            <w:tcW w:w="445" w:type="dxa"/>
            <w:vMerge w:val="restart"/>
            <w:shd w:val="clear" w:color="auto" w:fill="D9D9D9" w:themeFill="background1" w:themeFillShade="D9"/>
          </w:tcPr>
          <w:bookmarkEnd w:id="0"/>
          <w:p w14:paraId="5108AC7F" w14:textId="77777777" w:rsidR="00341F1E" w:rsidRPr="00681A7F" w:rsidRDefault="00341F1E" w:rsidP="00681A7F">
            <w:pPr>
              <w:jc w:val="center"/>
              <w:rPr>
                <w:b/>
                <w:bCs/>
              </w:rPr>
            </w:pPr>
            <w:r w:rsidRPr="00681A7F">
              <w:rPr>
                <w:b/>
                <w:bCs/>
              </w:rPr>
              <w:lastRenderedPageBreak/>
              <w:t>(a)</w:t>
            </w:r>
          </w:p>
        </w:tc>
        <w:tc>
          <w:tcPr>
            <w:tcW w:w="10260" w:type="dxa"/>
            <w:gridSpan w:val="4"/>
            <w:shd w:val="clear" w:color="auto" w:fill="D9D9D9" w:themeFill="background1" w:themeFillShade="D9"/>
          </w:tcPr>
          <w:p w14:paraId="099FE2D1" w14:textId="2491F604" w:rsidR="00341F1E" w:rsidRPr="00503663" w:rsidRDefault="00341F1E" w:rsidP="008F3A34">
            <w:r w:rsidRPr="00503663">
              <w:t xml:space="preserve">To be eligible for licensure as a career and technical education principal, an individual shall: </w:t>
            </w:r>
          </w:p>
        </w:tc>
      </w:tr>
      <w:tr w:rsidR="00341F1E" w:rsidRPr="00503663" w14:paraId="07287915" w14:textId="55CD2E89" w:rsidTr="00341F1E">
        <w:tc>
          <w:tcPr>
            <w:tcW w:w="445" w:type="dxa"/>
            <w:vMerge/>
            <w:shd w:val="clear" w:color="auto" w:fill="D9D9D9" w:themeFill="background1" w:themeFillShade="D9"/>
          </w:tcPr>
          <w:p w14:paraId="746F315A" w14:textId="77777777" w:rsidR="00341F1E" w:rsidRPr="00681A7F" w:rsidRDefault="00341F1E" w:rsidP="00681A7F">
            <w:pPr>
              <w:jc w:val="center"/>
              <w:rPr>
                <w:b/>
                <w:bCs/>
              </w:rPr>
            </w:pPr>
          </w:p>
        </w:tc>
        <w:tc>
          <w:tcPr>
            <w:tcW w:w="450" w:type="dxa"/>
            <w:shd w:val="clear" w:color="auto" w:fill="D9D9D9" w:themeFill="background1" w:themeFillShade="D9"/>
          </w:tcPr>
          <w:p w14:paraId="68C53B22" w14:textId="77777777" w:rsidR="00341F1E" w:rsidRPr="00681A7F" w:rsidRDefault="00341F1E" w:rsidP="00681A7F">
            <w:pPr>
              <w:jc w:val="center"/>
              <w:rPr>
                <w:b/>
                <w:bCs/>
              </w:rPr>
            </w:pPr>
            <w:r w:rsidRPr="00681A7F">
              <w:rPr>
                <w:b/>
                <w:bCs/>
              </w:rPr>
              <w:t>(1)</w:t>
            </w:r>
          </w:p>
        </w:tc>
        <w:tc>
          <w:tcPr>
            <w:tcW w:w="9810" w:type="dxa"/>
            <w:gridSpan w:val="3"/>
            <w:shd w:val="clear" w:color="auto" w:fill="D9D9D9" w:themeFill="background1" w:themeFillShade="D9"/>
          </w:tcPr>
          <w:p w14:paraId="3B7F29F7" w14:textId="43B45938" w:rsidR="00341F1E" w:rsidRPr="00503663" w:rsidRDefault="00341F1E" w:rsidP="008F3A34">
            <w:r w:rsidRPr="00503663">
              <w:t xml:space="preserve">Meet the requirements of Ed 505.03, Ed 505.04, and (b) below; </w:t>
            </w:r>
          </w:p>
        </w:tc>
      </w:tr>
      <w:tr w:rsidR="00341F1E" w:rsidRPr="00503663" w14:paraId="3ADD578F" w14:textId="1879CDA9" w:rsidTr="00341F1E">
        <w:tc>
          <w:tcPr>
            <w:tcW w:w="445" w:type="dxa"/>
            <w:vMerge/>
            <w:shd w:val="clear" w:color="auto" w:fill="D9D9D9" w:themeFill="background1" w:themeFillShade="D9"/>
          </w:tcPr>
          <w:p w14:paraId="36B9D1ED" w14:textId="77777777" w:rsidR="00341F1E" w:rsidRPr="00681A7F" w:rsidRDefault="00341F1E" w:rsidP="00681A7F">
            <w:pPr>
              <w:jc w:val="center"/>
              <w:rPr>
                <w:b/>
                <w:bCs/>
              </w:rPr>
            </w:pPr>
          </w:p>
        </w:tc>
        <w:tc>
          <w:tcPr>
            <w:tcW w:w="450" w:type="dxa"/>
            <w:shd w:val="clear" w:color="auto" w:fill="D9D9D9" w:themeFill="background1" w:themeFillShade="D9"/>
          </w:tcPr>
          <w:p w14:paraId="11B74CE3" w14:textId="77777777" w:rsidR="00341F1E" w:rsidRPr="00681A7F" w:rsidRDefault="00341F1E" w:rsidP="00681A7F">
            <w:pPr>
              <w:jc w:val="center"/>
              <w:rPr>
                <w:b/>
                <w:bCs/>
              </w:rPr>
            </w:pPr>
            <w:r w:rsidRPr="00681A7F">
              <w:rPr>
                <w:b/>
                <w:bCs/>
              </w:rPr>
              <w:t>(2)</w:t>
            </w:r>
          </w:p>
        </w:tc>
        <w:tc>
          <w:tcPr>
            <w:tcW w:w="9810" w:type="dxa"/>
            <w:gridSpan w:val="3"/>
            <w:shd w:val="clear" w:color="auto" w:fill="D9D9D9" w:themeFill="background1" w:themeFillShade="D9"/>
          </w:tcPr>
          <w:p w14:paraId="13D39993" w14:textId="2661C24A" w:rsidR="00341F1E" w:rsidRPr="00503663" w:rsidRDefault="00341F1E" w:rsidP="008F3A34">
            <w:r w:rsidRPr="00503663">
              <w:t xml:space="preserve">Have completed at least 5 years’ experience as a teacher, educational specialist, instructional specialist, or administrator; </w:t>
            </w:r>
          </w:p>
        </w:tc>
      </w:tr>
      <w:tr w:rsidR="00341F1E" w:rsidRPr="00503663" w14:paraId="506ABC1B" w14:textId="37B75353" w:rsidTr="00341F1E">
        <w:tc>
          <w:tcPr>
            <w:tcW w:w="445" w:type="dxa"/>
            <w:vMerge/>
            <w:shd w:val="clear" w:color="auto" w:fill="D9D9D9" w:themeFill="background1" w:themeFillShade="D9"/>
          </w:tcPr>
          <w:p w14:paraId="5874EC3A" w14:textId="77777777" w:rsidR="00341F1E" w:rsidRPr="00681A7F" w:rsidRDefault="00341F1E" w:rsidP="00681A7F">
            <w:pPr>
              <w:jc w:val="center"/>
              <w:rPr>
                <w:b/>
                <w:bCs/>
              </w:rPr>
            </w:pPr>
          </w:p>
        </w:tc>
        <w:tc>
          <w:tcPr>
            <w:tcW w:w="450" w:type="dxa"/>
            <w:vMerge w:val="restart"/>
            <w:shd w:val="clear" w:color="auto" w:fill="D9D9D9" w:themeFill="background1" w:themeFillShade="D9"/>
          </w:tcPr>
          <w:p w14:paraId="189760C3" w14:textId="77777777" w:rsidR="00341F1E" w:rsidRPr="00681A7F" w:rsidRDefault="00341F1E" w:rsidP="00681A7F">
            <w:pPr>
              <w:jc w:val="center"/>
              <w:rPr>
                <w:b/>
                <w:bCs/>
              </w:rPr>
            </w:pPr>
            <w:r w:rsidRPr="00681A7F">
              <w:rPr>
                <w:b/>
                <w:bCs/>
              </w:rPr>
              <w:t>(3)</w:t>
            </w:r>
          </w:p>
        </w:tc>
        <w:tc>
          <w:tcPr>
            <w:tcW w:w="9810" w:type="dxa"/>
            <w:gridSpan w:val="3"/>
            <w:shd w:val="clear" w:color="auto" w:fill="D9D9D9" w:themeFill="background1" w:themeFillShade="D9"/>
          </w:tcPr>
          <w:p w14:paraId="0F047677" w14:textId="2B29CD8B" w:rsidR="00341F1E" w:rsidRPr="00503663" w:rsidRDefault="00341F1E" w:rsidP="008F3A34">
            <w:r w:rsidRPr="00503663">
              <w:t>Have one of the following:</w:t>
            </w:r>
          </w:p>
        </w:tc>
      </w:tr>
      <w:tr w:rsidR="00341F1E" w:rsidRPr="00503663" w14:paraId="2F17EB7E" w14:textId="39416881" w:rsidTr="00341F1E">
        <w:tc>
          <w:tcPr>
            <w:tcW w:w="445" w:type="dxa"/>
            <w:vMerge/>
            <w:shd w:val="clear" w:color="auto" w:fill="D9D9D9" w:themeFill="background1" w:themeFillShade="D9"/>
          </w:tcPr>
          <w:p w14:paraId="29BF473B" w14:textId="77777777" w:rsidR="00341F1E" w:rsidRPr="00681A7F" w:rsidRDefault="00341F1E" w:rsidP="00681A7F">
            <w:pPr>
              <w:jc w:val="center"/>
              <w:rPr>
                <w:b/>
                <w:bCs/>
              </w:rPr>
            </w:pPr>
          </w:p>
        </w:tc>
        <w:tc>
          <w:tcPr>
            <w:tcW w:w="450" w:type="dxa"/>
            <w:vMerge/>
            <w:shd w:val="clear" w:color="auto" w:fill="D9D9D9" w:themeFill="background1" w:themeFillShade="D9"/>
          </w:tcPr>
          <w:p w14:paraId="2A1C59BB" w14:textId="77777777" w:rsidR="00341F1E" w:rsidRPr="00681A7F" w:rsidRDefault="00341F1E" w:rsidP="00681A7F">
            <w:pPr>
              <w:jc w:val="center"/>
              <w:rPr>
                <w:b/>
                <w:bCs/>
              </w:rPr>
            </w:pPr>
          </w:p>
        </w:tc>
        <w:tc>
          <w:tcPr>
            <w:tcW w:w="450" w:type="dxa"/>
            <w:shd w:val="clear" w:color="auto" w:fill="D9D9D9" w:themeFill="background1" w:themeFillShade="D9"/>
          </w:tcPr>
          <w:p w14:paraId="1CAB36B9" w14:textId="77777777" w:rsidR="00341F1E" w:rsidRPr="00681A7F" w:rsidRDefault="00341F1E" w:rsidP="00681A7F">
            <w:pPr>
              <w:jc w:val="center"/>
              <w:rPr>
                <w:b/>
                <w:bCs/>
              </w:rPr>
            </w:pPr>
            <w:r w:rsidRPr="00681A7F">
              <w:rPr>
                <w:b/>
                <w:bCs/>
              </w:rPr>
              <w:t>a.</w:t>
            </w:r>
          </w:p>
        </w:tc>
        <w:tc>
          <w:tcPr>
            <w:tcW w:w="9360" w:type="dxa"/>
            <w:gridSpan w:val="2"/>
            <w:shd w:val="clear" w:color="auto" w:fill="D9D9D9" w:themeFill="background1" w:themeFillShade="D9"/>
          </w:tcPr>
          <w:p w14:paraId="1D52FC53" w14:textId="4F073751" w:rsidR="00341F1E" w:rsidRPr="00503663" w:rsidRDefault="00341F1E" w:rsidP="008F3A34">
            <w:r w:rsidRPr="00503663">
              <w:t>Completed a master’s program in educational leadership or a related area from an institution accredited by a regional accrediting body approved by the U.S. Department of Education; or</w:t>
            </w:r>
          </w:p>
        </w:tc>
      </w:tr>
      <w:tr w:rsidR="00341F1E" w:rsidRPr="00503663" w14:paraId="487D0304" w14:textId="13A6BF5E" w:rsidTr="00341F1E">
        <w:tc>
          <w:tcPr>
            <w:tcW w:w="445" w:type="dxa"/>
            <w:vMerge/>
            <w:shd w:val="clear" w:color="auto" w:fill="D9D9D9" w:themeFill="background1" w:themeFillShade="D9"/>
          </w:tcPr>
          <w:p w14:paraId="43B218D0" w14:textId="77777777" w:rsidR="00341F1E" w:rsidRPr="00681A7F" w:rsidRDefault="00341F1E" w:rsidP="00681A7F">
            <w:pPr>
              <w:jc w:val="center"/>
              <w:rPr>
                <w:b/>
                <w:bCs/>
              </w:rPr>
            </w:pPr>
          </w:p>
        </w:tc>
        <w:tc>
          <w:tcPr>
            <w:tcW w:w="450" w:type="dxa"/>
            <w:vMerge/>
            <w:shd w:val="clear" w:color="auto" w:fill="D9D9D9" w:themeFill="background1" w:themeFillShade="D9"/>
          </w:tcPr>
          <w:p w14:paraId="226ECDD0" w14:textId="77777777" w:rsidR="00341F1E" w:rsidRPr="00681A7F" w:rsidRDefault="00341F1E" w:rsidP="00681A7F">
            <w:pPr>
              <w:jc w:val="center"/>
              <w:rPr>
                <w:b/>
                <w:bCs/>
              </w:rPr>
            </w:pPr>
          </w:p>
        </w:tc>
        <w:tc>
          <w:tcPr>
            <w:tcW w:w="450" w:type="dxa"/>
            <w:shd w:val="clear" w:color="auto" w:fill="D9D9D9" w:themeFill="background1" w:themeFillShade="D9"/>
          </w:tcPr>
          <w:p w14:paraId="0FDA6DC5" w14:textId="77777777" w:rsidR="00341F1E" w:rsidRPr="00681A7F" w:rsidRDefault="00341F1E" w:rsidP="00681A7F">
            <w:pPr>
              <w:jc w:val="center"/>
              <w:rPr>
                <w:b/>
                <w:bCs/>
              </w:rPr>
            </w:pPr>
            <w:r w:rsidRPr="00681A7F">
              <w:rPr>
                <w:b/>
                <w:bCs/>
              </w:rPr>
              <w:t>b.</w:t>
            </w:r>
          </w:p>
        </w:tc>
        <w:tc>
          <w:tcPr>
            <w:tcW w:w="9360" w:type="dxa"/>
            <w:gridSpan w:val="2"/>
            <w:shd w:val="clear" w:color="auto" w:fill="D9D9D9" w:themeFill="background1" w:themeFillShade="D9"/>
          </w:tcPr>
          <w:p w14:paraId="7F082A00" w14:textId="215CAB3B" w:rsidR="00341F1E" w:rsidRPr="00503663" w:rsidRDefault="00341F1E" w:rsidP="008F3A34">
            <w:r w:rsidRPr="00503663">
              <w:t>Completed a master’s program in education or related field and demonstrate the competencies outlined in (1) above; and</w:t>
            </w:r>
          </w:p>
        </w:tc>
      </w:tr>
      <w:tr w:rsidR="00341F1E" w:rsidRPr="00503663" w14:paraId="1D0CC9D2" w14:textId="77402C52" w:rsidTr="00341F1E">
        <w:tc>
          <w:tcPr>
            <w:tcW w:w="445" w:type="dxa"/>
            <w:vMerge/>
            <w:shd w:val="clear" w:color="auto" w:fill="D9D9D9" w:themeFill="background1" w:themeFillShade="D9"/>
          </w:tcPr>
          <w:p w14:paraId="7EE99E98" w14:textId="77777777" w:rsidR="00341F1E" w:rsidRPr="00681A7F" w:rsidRDefault="00341F1E" w:rsidP="00681A7F">
            <w:pPr>
              <w:jc w:val="center"/>
              <w:rPr>
                <w:b/>
                <w:bCs/>
              </w:rPr>
            </w:pPr>
          </w:p>
        </w:tc>
        <w:tc>
          <w:tcPr>
            <w:tcW w:w="450" w:type="dxa"/>
            <w:shd w:val="clear" w:color="auto" w:fill="D9D9D9" w:themeFill="background1" w:themeFillShade="D9"/>
          </w:tcPr>
          <w:p w14:paraId="63762DDE" w14:textId="77777777" w:rsidR="00341F1E" w:rsidRPr="00681A7F" w:rsidRDefault="00341F1E" w:rsidP="00681A7F">
            <w:pPr>
              <w:jc w:val="center"/>
              <w:rPr>
                <w:b/>
                <w:bCs/>
              </w:rPr>
            </w:pPr>
            <w:r w:rsidRPr="00681A7F">
              <w:rPr>
                <w:b/>
                <w:bCs/>
              </w:rPr>
              <w:t>(4)</w:t>
            </w:r>
          </w:p>
        </w:tc>
        <w:tc>
          <w:tcPr>
            <w:tcW w:w="9810" w:type="dxa"/>
            <w:gridSpan w:val="3"/>
            <w:shd w:val="clear" w:color="auto" w:fill="D9D9D9" w:themeFill="background1" w:themeFillShade="D9"/>
          </w:tcPr>
          <w:p w14:paraId="73F13C66" w14:textId="08FA02FB" w:rsidR="00341F1E" w:rsidRPr="00503663" w:rsidRDefault="00341F1E" w:rsidP="008F3A34">
            <w:r w:rsidRPr="00503663">
              <w:t xml:space="preserve">Apply for licensure following the application procedures outlined in Ed 505.08 through Ed 505.10. </w:t>
            </w:r>
          </w:p>
        </w:tc>
      </w:tr>
      <w:tr w:rsidR="009A772A" w:rsidRPr="00503663" w14:paraId="452AFC5D" w14:textId="77777777" w:rsidTr="009A772A">
        <w:tc>
          <w:tcPr>
            <w:tcW w:w="6745" w:type="dxa"/>
            <w:gridSpan w:val="4"/>
          </w:tcPr>
          <w:p w14:paraId="6C4668D7" w14:textId="5B53C308" w:rsidR="009A772A" w:rsidRPr="00681A7F" w:rsidRDefault="009A772A" w:rsidP="009A772A">
            <w:pPr>
              <w:jc w:val="center"/>
              <w:rPr>
                <w:b/>
                <w:bCs/>
              </w:rPr>
            </w:pPr>
            <w:r>
              <w:rPr>
                <w:b/>
                <w:bCs/>
              </w:rPr>
              <w:t>License Standard</w:t>
            </w:r>
          </w:p>
        </w:tc>
        <w:tc>
          <w:tcPr>
            <w:tcW w:w="3960" w:type="dxa"/>
          </w:tcPr>
          <w:p w14:paraId="6430F4C4" w14:textId="376E00BE" w:rsidR="009A772A" w:rsidRPr="00503663" w:rsidRDefault="009A772A" w:rsidP="009A772A">
            <w:pPr>
              <w:jc w:val="center"/>
            </w:pPr>
            <w:r>
              <w:rPr>
                <w:b/>
                <w:bCs/>
              </w:rPr>
              <w:t>Institution/Course Number &amp; Name</w:t>
            </w:r>
          </w:p>
        </w:tc>
      </w:tr>
      <w:tr w:rsidR="00341F1E" w:rsidRPr="00503663" w14:paraId="6D79850E" w14:textId="08A70394" w:rsidTr="00341F1E">
        <w:tc>
          <w:tcPr>
            <w:tcW w:w="445" w:type="dxa"/>
            <w:vMerge w:val="restart"/>
            <w:shd w:val="clear" w:color="auto" w:fill="D9D9D9" w:themeFill="background1" w:themeFillShade="D9"/>
          </w:tcPr>
          <w:p w14:paraId="0EA7344A" w14:textId="77777777" w:rsidR="00341F1E" w:rsidRPr="00681A7F" w:rsidRDefault="00341F1E" w:rsidP="00681A7F">
            <w:pPr>
              <w:jc w:val="center"/>
              <w:rPr>
                <w:b/>
                <w:bCs/>
              </w:rPr>
            </w:pPr>
            <w:r w:rsidRPr="00681A7F">
              <w:rPr>
                <w:b/>
                <w:bCs/>
              </w:rPr>
              <w:t>(b)</w:t>
            </w:r>
          </w:p>
        </w:tc>
        <w:tc>
          <w:tcPr>
            <w:tcW w:w="10260" w:type="dxa"/>
            <w:gridSpan w:val="4"/>
            <w:shd w:val="clear" w:color="auto" w:fill="D9D9D9" w:themeFill="background1" w:themeFillShade="D9"/>
          </w:tcPr>
          <w:p w14:paraId="0A40F53F" w14:textId="55994B67" w:rsidR="00341F1E" w:rsidRPr="00503663" w:rsidRDefault="00341F1E" w:rsidP="008F3A34">
            <w:r w:rsidRPr="00503663">
              <w:t>To be eligible for licensure as a career and technical education principal, a candidate shall have the following skills, competencies, and knowledge:</w:t>
            </w:r>
          </w:p>
        </w:tc>
      </w:tr>
      <w:tr w:rsidR="00341F1E" w:rsidRPr="00503663" w14:paraId="02C85EEE" w14:textId="790D395D" w:rsidTr="009A772A">
        <w:tc>
          <w:tcPr>
            <w:tcW w:w="445" w:type="dxa"/>
            <w:vMerge/>
            <w:shd w:val="clear" w:color="auto" w:fill="D9D9D9" w:themeFill="background1" w:themeFillShade="D9"/>
          </w:tcPr>
          <w:p w14:paraId="69F2530F" w14:textId="77777777" w:rsidR="00341F1E" w:rsidRPr="00681A7F" w:rsidRDefault="00341F1E" w:rsidP="00681A7F">
            <w:pPr>
              <w:jc w:val="center"/>
              <w:rPr>
                <w:b/>
                <w:bCs/>
              </w:rPr>
            </w:pPr>
          </w:p>
        </w:tc>
        <w:tc>
          <w:tcPr>
            <w:tcW w:w="450" w:type="dxa"/>
            <w:shd w:val="clear" w:color="auto" w:fill="D9D9D9" w:themeFill="background1" w:themeFillShade="D9"/>
          </w:tcPr>
          <w:p w14:paraId="106952B9" w14:textId="77777777" w:rsidR="00341F1E" w:rsidRPr="00341F1E" w:rsidRDefault="00341F1E" w:rsidP="00341F1E">
            <w:pPr>
              <w:jc w:val="center"/>
              <w:rPr>
                <w:b/>
                <w:bCs/>
              </w:rPr>
            </w:pPr>
            <w:r w:rsidRPr="00341F1E">
              <w:rPr>
                <w:b/>
                <w:bCs/>
              </w:rPr>
              <w:t>(1)</w:t>
            </w:r>
          </w:p>
        </w:tc>
        <w:tc>
          <w:tcPr>
            <w:tcW w:w="5850" w:type="dxa"/>
            <w:gridSpan w:val="2"/>
          </w:tcPr>
          <w:p w14:paraId="4DCE6A14" w14:textId="1C02E2C3" w:rsidR="00341F1E" w:rsidRPr="00503663" w:rsidRDefault="00341F1E" w:rsidP="008F3A34">
            <w:r w:rsidRPr="00503663">
              <w:t xml:space="preserve">Preparation and management of local, state, and federal fund budgets </w:t>
            </w:r>
            <w:proofErr w:type="gramStart"/>
            <w:r w:rsidRPr="00503663">
              <w:t>in the area of</w:t>
            </w:r>
            <w:proofErr w:type="gramEnd"/>
            <w:r w:rsidRPr="00503663">
              <w:t xml:space="preserve"> CTE funding; </w:t>
            </w:r>
          </w:p>
        </w:tc>
        <w:tc>
          <w:tcPr>
            <w:tcW w:w="3960" w:type="dxa"/>
          </w:tcPr>
          <w:p w14:paraId="0B5EAFEE" w14:textId="77777777" w:rsidR="00341F1E" w:rsidRPr="00503663" w:rsidRDefault="00341F1E" w:rsidP="008F3A34"/>
        </w:tc>
      </w:tr>
      <w:tr w:rsidR="00341F1E" w:rsidRPr="00503663" w14:paraId="05EA71BE" w14:textId="4A8FFCC6" w:rsidTr="009A772A">
        <w:tc>
          <w:tcPr>
            <w:tcW w:w="445" w:type="dxa"/>
            <w:vMerge/>
            <w:shd w:val="clear" w:color="auto" w:fill="D9D9D9" w:themeFill="background1" w:themeFillShade="D9"/>
          </w:tcPr>
          <w:p w14:paraId="5BEE85E2" w14:textId="77777777" w:rsidR="00341F1E" w:rsidRPr="00681A7F" w:rsidRDefault="00341F1E" w:rsidP="00681A7F">
            <w:pPr>
              <w:jc w:val="center"/>
              <w:rPr>
                <w:b/>
                <w:bCs/>
              </w:rPr>
            </w:pPr>
          </w:p>
        </w:tc>
        <w:tc>
          <w:tcPr>
            <w:tcW w:w="450" w:type="dxa"/>
            <w:shd w:val="clear" w:color="auto" w:fill="D9D9D9" w:themeFill="background1" w:themeFillShade="D9"/>
          </w:tcPr>
          <w:p w14:paraId="68931C7F" w14:textId="77777777" w:rsidR="00341F1E" w:rsidRPr="00341F1E" w:rsidRDefault="00341F1E" w:rsidP="00341F1E">
            <w:pPr>
              <w:jc w:val="center"/>
              <w:rPr>
                <w:b/>
                <w:bCs/>
              </w:rPr>
            </w:pPr>
            <w:r w:rsidRPr="00341F1E">
              <w:rPr>
                <w:b/>
                <w:bCs/>
              </w:rPr>
              <w:t>(2)</w:t>
            </w:r>
          </w:p>
        </w:tc>
        <w:tc>
          <w:tcPr>
            <w:tcW w:w="5850" w:type="dxa"/>
            <w:gridSpan w:val="2"/>
          </w:tcPr>
          <w:p w14:paraId="50EBECDB" w14:textId="4DC27C8D" w:rsidR="00341F1E" w:rsidRPr="00503663" w:rsidRDefault="00341F1E" w:rsidP="008F3A34">
            <w:r w:rsidRPr="00503663">
              <w:t xml:space="preserve">Preparation of state and federal applications and proposals </w:t>
            </w:r>
            <w:proofErr w:type="gramStart"/>
            <w:r w:rsidRPr="00503663">
              <w:t>in the area of</w:t>
            </w:r>
            <w:proofErr w:type="gramEnd"/>
            <w:r w:rsidRPr="00503663">
              <w:t xml:space="preserve"> CTE funding; </w:t>
            </w:r>
          </w:p>
        </w:tc>
        <w:tc>
          <w:tcPr>
            <w:tcW w:w="3960" w:type="dxa"/>
          </w:tcPr>
          <w:p w14:paraId="10E1246E" w14:textId="77777777" w:rsidR="00341F1E" w:rsidRPr="00503663" w:rsidRDefault="00341F1E" w:rsidP="008F3A34"/>
        </w:tc>
      </w:tr>
      <w:tr w:rsidR="00341F1E" w:rsidRPr="00503663" w14:paraId="2FC0A786" w14:textId="283F440A" w:rsidTr="00341F1E">
        <w:tc>
          <w:tcPr>
            <w:tcW w:w="445" w:type="dxa"/>
            <w:vMerge/>
            <w:shd w:val="clear" w:color="auto" w:fill="D9D9D9" w:themeFill="background1" w:themeFillShade="D9"/>
          </w:tcPr>
          <w:p w14:paraId="0E1A33E2" w14:textId="77777777" w:rsidR="00341F1E" w:rsidRPr="00681A7F" w:rsidRDefault="00341F1E" w:rsidP="00681A7F">
            <w:pPr>
              <w:jc w:val="center"/>
              <w:rPr>
                <w:b/>
                <w:bCs/>
              </w:rPr>
            </w:pPr>
          </w:p>
        </w:tc>
        <w:tc>
          <w:tcPr>
            <w:tcW w:w="450" w:type="dxa"/>
            <w:vMerge w:val="restart"/>
            <w:shd w:val="clear" w:color="auto" w:fill="D9D9D9" w:themeFill="background1" w:themeFillShade="D9"/>
          </w:tcPr>
          <w:p w14:paraId="1E451EE0" w14:textId="77777777" w:rsidR="00341F1E" w:rsidRPr="00341F1E" w:rsidRDefault="00341F1E" w:rsidP="00341F1E">
            <w:pPr>
              <w:jc w:val="center"/>
              <w:rPr>
                <w:b/>
                <w:bCs/>
              </w:rPr>
            </w:pPr>
            <w:r w:rsidRPr="00341F1E">
              <w:rPr>
                <w:b/>
                <w:bCs/>
              </w:rPr>
              <w:t>(3)</w:t>
            </w:r>
          </w:p>
        </w:tc>
        <w:tc>
          <w:tcPr>
            <w:tcW w:w="9810" w:type="dxa"/>
            <w:gridSpan w:val="3"/>
            <w:shd w:val="clear" w:color="auto" w:fill="D9D9D9" w:themeFill="background1" w:themeFillShade="D9"/>
          </w:tcPr>
          <w:p w14:paraId="1E21F054" w14:textId="0D027649" w:rsidR="00341F1E" w:rsidRPr="00503663" w:rsidRDefault="00341F1E" w:rsidP="008F3A34">
            <w:r w:rsidRPr="00503663">
              <w:t xml:space="preserve">Management of career and technical programs, including: </w:t>
            </w:r>
          </w:p>
        </w:tc>
      </w:tr>
      <w:tr w:rsidR="00341F1E" w:rsidRPr="00503663" w14:paraId="3A2B8085" w14:textId="170D7EF1" w:rsidTr="009A772A">
        <w:tc>
          <w:tcPr>
            <w:tcW w:w="445" w:type="dxa"/>
            <w:vMerge/>
            <w:shd w:val="clear" w:color="auto" w:fill="D9D9D9" w:themeFill="background1" w:themeFillShade="D9"/>
          </w:tcPr>
          <w:p w14:paraId="0CE79686" w14:textId="77777777" w:rsidR="00341F1E" w:rsidRPr="00681A7F" w:rsidRDefault="00341F1E" w:rsidP="00681A7F">
            <w:pPr>
              <w:jc w:val="center"/>
              <w:rPr>
                <w:b/>
                <w:bCs/>
              </w:rPr>
            </w:pPr>
          </w:p>
        </w:tc>
        <w:tc>
          <w:tcPr>
            <w:tcW w:w="450" w:type="dxa"/>
            <w:vMerge/>
            <w:shd w:val="clear" w:color="auto" w:fill="D9D9D9" w:themeFill="background1" w:themeFillShade="D9"/>
          </w:tcPr>
          <w:p w14:paraId="2B865A2A" w14:textId="77777777" w:rsidR="00341F1E" w:rsidRPr="00341F1E" w:rsidRDefault="00341F1E" w:rsidP="00341F1E">
            <w:pPr>
              <w:jc w:val="center"/>
              <w:rPr>
                <w:b/>
                <w:bCs/>
              </w:rPr>
            </w:pPr>
          </w:p>
        </w:tc>
        <w:tc>
          <w:tcPr>
            <w:tcW w:w="450" w:type="dxa"/>
            <w:shd w:val="clear" w:color="auto" w:fill="D9D9D9" w:themeFill="background1" w:themeFillShade="D9"/>
          </w:tcPr>
          <w:p w14:paraId="5C3DBBAC" w14:textId="77777777" w:rsidR="00341F1E" w:rsidRPr="00681A7F" w:rsidRDefault="00341F1E" w:rsidP="00681A7F">
            <w:pPr>
              <w:jc w:val="center"/>
              <w:rPr>
                <w:b/>
                <w:bCs/>
              </w:rPr>
            </w:pPr>
            <w:r w:rsidRPr="00681A7F">
              <w:rPr>
                <w:b/>
                <w:bCs/>
              </w:rPr>
              <w:t>a.</w:t>
            </w:r>
          </w:p>
        </w:tc>
        <w:tc>
          <w:tcPr>
            <w:tcW w:w="5400" w:type="dxa"/>
          </w:tcPr>
          <w:p w14:paraId="47559B16" w14:textId="77777777" w:rsidR="00341F1E" w:rsidRPr="00503663" w:rsidRDefault="00341F1E" w:rsidP="008F3A34">
            <w:r w:rsidRPr="00503663">
              <w:t xml:space="preserve">Purchasing of equipment and supplies; </w:t>
            </w:r>
          </w:p>
        </w:tc>
        <w:tc>
          <w:tcPr>
            <w:tcW w:w="3960" w:type="dxa"/>
          </w:tcPr>
          <w:p w14:paraId="7BCB8E68" w14:textId="77777777" w:rsidR="00341F1E" w:rsidRPr="00503663" w:rsidRDefault="00341F1E" w:rsidP="008F3A34"/>
        </w:tc>
      </w:tr>
      <w:tr w:rsidR="00341F1E" w:rsidRPr="00503663" w14:paraId="3D7A4F9A" w14:textId="4B232816" w:rsidTr="009A772A">
        <w:tc>
          <w:tcPr>
            <w:tcW w:w="445" w:type="dxa"/>
            <w:vMerge/>
            <w:shd w:val="clear" w:color="auto" w:fill="D9D9D9" w:themeFill="background1" w:themeFillShade="D9"/>
          </w:tcPr>
          <w:p w14:paraId="31EE4CE1" w14:textId="77777777" w:rsidR="00341F1E" w:rsidRPr="00681A7F" w:rsidRDefault="00341F1E" w:rsidP="00681A7F">
            <w:pPr>
              <w:jc w:val="center"/>
              <w:rPr>
                <w:b/>
                <w:bCs/>
              </w:rPr>
            </w:pPr>
          </w:p>
        </w:tc>
        <w:tc>
          <w:tcPr>
            <w:tcW w:w="450" w:type="dxa"/>
            <w:vMerge/>
            <w:shd w:val="clear" w:color="auto" w:fill="D9D9D9" w:themeFill="background1" w:themeFillShade="D9"/>
          </w:tcPr>
          <w:p w14:paraId="1E08100F" w14:textId="77777777" w:rsidR="00341F1E" w:rsidRPr="00341F1E" w:rsidRDefault="00341F1E" w:rsidP="00341F1E">
            <w:pPr>
              <w:jc w:val="center"/>
              <w:rPr>
                <w:b/>
                <w:bCs/>
              </w:rPr>
            </w:pPr>
          </w:p>
        </w:tc>
        <w:tc>
          <w:tcPr>
            <w:tcW w:w="450" w:type="dxa"/>
            <w:shd w:val="clear" w:color="auto" w:fill="D9D9D9" w:themeFill="background1" w:themeFillShade="D9"/>
          </w:tcPr>
          <w:p w14:paraId="365CCB65" w14:textId="77777777" w:rsidR="00341F1E" w:rsidRPr="00681A7F" w:rsidRDefault="00341F1E" w:rsidP="00681A7F">
            <w:pPr>
              <w:jc w:val="center"/>
              <w:rPr>
                <w:b/>
                <w:bCs/>
              </w:rPr>
            </w:pPr>
            <w:r w:rsidRPr="00681A7F">
              <w:rPr>
                <w:b/>
                <w:bCs/>
              </w:rPr>
              <w:t>b.</w:t>
            </w:r>
          </w:p>
        </w:tc>
        <w:tc>
          <w:tcPr>
            <w:tcW w:w="5400" w:type="dxa"/>
          </w:tcPr>
          <w:p w14:paraId="20F3A128" w14:textId="77777777" w:rsidR="00341F1E" w:rsidRPr="00503663" w:rsidRDefault="00341F1E" w:rsidP="008F3A34">
            <w:r w:rsidRPr="00503663">
              <w:t>Supervising and maintaining laboratory facilities; and</w:t>
            </w:r>
          </w:p>
        </w:tc>
        <w:tc>
          <w:tcPr>
            <w:tcW w:w="3960" w:type="dxa"/>
          </w:tcPr>
          <w:p w14:paraId="1EC5BB05" w14:textId="77777777" w:rsidR="00341F1E" w:rsidRPr="00503663" w:rsidRDefault="00341F1E" w:rsidP="008F3A34"/>
        </w:tc>
      </w:tr>
      <w:tr w:rsidR="00341F1E" w:rsidRPr="00503663" w14:paraId="7D1EA24E" w14:textId="22A47F4B" w:rsidTr="009A772A">
        <w:tc>
          <w:tcPr>
            <w:tcW w:w="445" w:type="dxa"/>
            <w:vMerge/>
            <w:shd w:val="clear" w:color="auto" w:fill="D9D9D9" w:themeFill="background1" w:themeFillShade="D9"/>
          </w:tcPr>
          <w:p w14:paraId="184C9925" w14:textId="77777777" w:rsidR="00341F1E" w:rsidRPr="00681A7F" w:rsidRDefault="00341F1E" w:rsidP="00681A7F">
            <w:pPr>
              <w:jc w:val="center"/>
              <w:rPr>
                <w:b/>
                <w:bCs/>
              </w:rPr>
            </w:pPr>
          </w:p>
        </w:tc>
        <w:tc>
          <w:tcPr>
            <w:tcW w:w="450" w:type="dxa"/>
            <w:vMerge/>
            <w:shd w:val="clear" w:color="auto" w:fill="D9D9D9" w:themeFill="background1" w:themeFillShade="D9"/>
          </w:tcPr>
          <w:p w14:paraId="4D9BDDE2" w14:textId="77777777" w:rsidR="00341F1E" w:rsidRPr="00341F1E" w:rsidRDefault="00341F1E" w:rsidP="00341F1E">
            <w:pPr>
              <w:jc w:val="center"/>
              <w:rPr>
                <w:b/>
                <w:bCs/>
              </w:rPr>
            </w:pPr>
          </w:p>
        </w:tc>
        <w:tc>
          <w:tcPr>
            <w:tcW w:w="450" w:type="dxa"/>
            <w:shd w:val="clear" w:color="auto" w:fill="D9D9D9" w:themeFill="background1" w:themeFillShade="D9"/>
          </w:tcPr>
          <w:p w14:paraId="6F9BFED7" w14:textId="77777777" w:rsidR="00341F1E" w:rsidRPr="00341F1E" w:rsidRDefault="00341F1E" w:rsidP="00341F1E">
            <w:pPr>
              <w:jc w:val="center"/>
              <w:rPr>
                <w:b/>
                <w:bCs/>
              </w:rPr>
            </w:pPr>
            <w:r w:rsidRPr="00341F1E">
              <w:rPr>
                <w:b/>
                <w:bCs/>
              </w:rPr>
              <w:t>c.</w:t>
            </w:r>
          </w:p>
        </w:tc>
        <w:tc>
          <w:tcPr>
            <w:tcW w:w="5400" w:type="dxa"/>
          </w:tcPr>
          <w:p w14:paraId="4E8C72D8" w14:textId="77777777" w:rsidR="00341F1E" w:rsidRPr="00503663" w:rsidRDefault="00341F1E" w:rsidP="008F3A34">
            <w:r w:rsidRPr="00503663">
              <w:t>Maintenance of records and inventory of all buildings, equipment, and supplies;</w:t>
            </w:r>
          </w:p>
        </w:tc>
        <w:tc>
          <w:tcPr>
            <w:tcW w:w="3960" w:type="dxa"/>
          </w:tcPr>
          <w:p w14:paraId="1BB416DF" w14:textId="77777777" w:rsidR="00341F1E" w:rsidRPr="00503663" w:rsidRDefault="00341F1E" w:rsidP="008F3A34"/>
        </w:tc>
      </w:tr>
      <w:tr w:rsidR="00341F1E" w:rsidRPr="00503663" w14:paraId="1934DC8D" w14:textId="66DE2C72" w:rsidTr="009A772A">
        <w:tc>
          <w:tcPr>
            <w:tcW w:w="445" w:type="dxa"/>
            <w:vMerge/>
            <w:shd w:val="clear" w:color="auto" w:fill="D9D9D9" w:themeFill="background1" w:themeFillShade="D9"/>
          </w:tcPr>
          <w:p w14:paraId="1B458260" w14:textId="77777777" w:rsidR="00341F1E" w:rsidRPr="00681A7F" w:rsidRDefault="00341F1E" w:rsidP="00681A7F">
            <w:pPr>
              <w:jc w:val="center"/>
              <w:rPr>
                <w:b/>
                <w:bCs/>
              </w:rPr>
            </w:pPr>
          </w:p>
        </w:tc>
        <w:tc>
          <w:tcPr>
            <w:tcW w:w="450" w:type="dxa"/>
            <w:shd w:val="clear" w:color="auto" w:fill="D9D9D9" w:themeFill="background1" w:themeFillShade="D9"/>
          </w:tcPr>
          <w:p w14:paraId="54A7500D" w14:textId="77777777" w:rsidR="00341F1E" w:rsidRPr="00341F1E" w:rsidRDefault="00341F1E" w:rsidP="00341F1E">
            <w:pPr>
              <w:jc w:val="center"/>
              <w:rPr>
                <w:b/>
                <w:bCs/>
              </w:rPr>
            </w:pPr>
            <w:r w:rsidRPr="00341F1E">
              <w:rPr>
                <w:b/>
                <w:bCs/>
              </w:rPr>
              <w:t>(4)</w:t>
            </w:r>
          </w:p>
        </w:tc>
        <w:tc>
          <w:tcPr>
            <w:tcW w:w="5850" w:type="dxa"/>
            <w:gridSpan w:val="2"/>
          </w:tcPr>
          <w:p w14:paraId="4F916DFA" w14:textId="388F75E6" w:rsidR="00341F1E" w:rsidRPr="00503663" w:rsidRDefault="00341F1E" w:rsidP="008F3A34">
            <w:r w:rsidRPr="00503663">
              <w:t>Preparation and submittal of all state and federal reports as required by law;</w:t>
            </w:r>
          </w:p>
        </w:tc>
        <w:tc>
          <w:tcPr>
            <w:tcW w:w="3960" w:type="dxa"/>
          </w:tcPr>
          <w:p w14:paraId="745BFD88" w14:textId="77777777" w:rsidR="00341F1E" w:rsidRPr="00503663" w:rsidRDefault="00341F1E" w:rsidP="008F3A34"/>
        </w:tc>
      </w:tr>
      <w:tr w:rsidR="00341F1E" w:rsidRPr="00503663" w14:paraId="4AE985C8" w14:textId="081A4EBC" w:rsidTr="00341F1E">
        <w:tc>
          <w:tcPr>
            <w:tcW w:w="445" w:type="dxa"/>
            <w:vMerge/>
            <w:shd w:val="clear" w:color="auto" w:fill="D9D9D9" w:themeFill="background1" w:themeFillShade="D9"/>
          </w:tcPr>
          <w:p w14:paraId="1BFDC0B3" w14:textId="77777777" w:rsidR="00341F1E" w:rsidRPr="00681A7F" w:rsidRDefault="00341F1E" w:rsidP="00681A7F">
            <w:pPr>
              <w:jc w:val="center"/>
              <w:rPr>
                <w:b/>
                <w:bCs/>
              </w:rPr>
            </w:pPr>
          </w:p>
        </w:tc>
        <w:tc>
          <w:tcPr>
            <w:tcW w:w="450" w:type="dxa"/>
            <w:vMerge w:val="restart"/>
            <w:shd w:val="clear" w:color="auto" w:fill="D9D9D9" w:themeFill="background1" w:themeFillShade="D9"/>
          </w:tcPr>
          <w:p w14:paraId="70D664B2" w14:textId="77777777" w:rsidR="00341F1E" w:rsidRPr="00341F1E" w:rsidRDefault="00341F1E" w:rsidP="00341F1E">
            <w:pPr>
              <w:jc w:val="center"/>
              <w:rPr>
                <w:b/>
                <w:bCs/>
              </w:rPr>
            </w:pPr>
            <w:r w:rsidRPr="00341F1E">
              <w:rPr>
                <w:b/>
                <w:bCs/>
              </w:rPr>
              <w:t>(5)</w:t>
            </w:r>
          </w:p>
        </w:tc>
        <w:tc>
          <w:tcPr>
            <w:tcW w:w="9810" w:type="dxa"/>
            <w:gridSpan w:val="3"/>
            <w:shd w:val="clear" w:color="auto" w:fill="D9D9D9" w:themeFill="background1" w:themeFillShade="D9"/>
          </w:tcPr>
          <w:p w14:paraId="744B2D61" w14:textId="6575E17B" w:rsidR="00341F1E" w:rsidRPr="00503663" w:rsidRDefault="00341F1E" w:rsidP="008F3A34">
            <w:r w:rsidRPr="00503663">
              <w:t>Solicitation of input from students, parents, school administrators at the secondary and post-secondary level, teachers at the secondary and post-secondary level, and the business community in the region served by a career and technical education center and consideration of that input in the development of:</w:t>
            </w:r>
          </w:p>
        </w:tc>
      </w:tr>
      <w:tr w:rsidR="00341F1E" w:rsidRPr="00503663" w14:paraId="5E222108" w14:textId="0318CD17" w:rsidTr="009A772A">
        <w:tc>
          <w:tcPr>
            <w:tcW w:w="445" w:type="dxa"/>
            <w:vMerge/>
            <w:shd w:val="clear" w:color="auto" w:fill="D9D9D9" w:themeFill="background1" w:themeFillShade="D9"/>
          </w:tcPr>
          <w:p w14:paraId="7BBE187A" w14:textId="77777777" w:rsidR="00341F1E" w:rsidRPr="00681A7F" w:rsidRDefault="00341F1E" w:rsidP="00681A7F">
            <w:pPr>
              <w:jc w:val="center"/>
              <w:rPr>
                <w:b/>
                <w:bCs/>
              </w:rPr>
            </w:pPr>
          </w:p>
        </w:tc>
        <w:tc>
          <w:tcPr>
            <w:tcW w:w="450" w:type="dxa"/>
            <w:vMerge/>
            <w:shd w:val="clear" w:color="auto" w:fill="D9D9D9" w:themeFill="background1" w:themeFillShade="D9"/>
          </w:tcPr>
          <w:p w14:paraId="46BE03D2" w14:textId="77777777" w:rsidR="00341F1E" w:rsidRPr="00341F1E" w:rsidRDefault="00341F1E" w:rsidP="00341F1E">
            <w:pPr>
              <w:jc w:val="center"/>
              <w:rPr>
                <w:b/>
                <w:bCs/>
              </w:rPr>
            </w:pPr>
          </w:p>
        </w:tc>
        <w:tc>
          <w:tcPr>
            <w:tcW w:w="450" w:type="dxa"/>
            <w:shd w:val="clear" w:color="auto" w:fill="D9D9D9" w:themeFill="background1" w:themeFillShade="D9"/>
          </w:tcPr>
          <w:p w14:paraId="02A560BD" w14:textId="77777777" w:rsidR="00341F1E" w:rsidRPr="00341F1E" w:rsidRDefault="00341F1E" w:rsidP="00341F1E">
            <w:pPr>
              <w:jc w:val="center"/>
              <w:rPr>
                <w:b/>
                <w:bCs/>
              </w:rPr>
            </w:pPr>
            <w:r w:rsidRPr="00341F1E">
              <w:rPr>
                <w:b/>
                <w:bCs/>
              </w:rPr>
              <w:t>a.</w:t>
            </w:r>
          </w:p>
        </w:tc>
        <w:tc>
          <w:tcPr>
            <w:tcW w:w="5400" w:type="dxa"/>
          </w:tcPr>
          <w:p w14:paraId="1D7CF726" w14:textId="77777777" w:rsidR="00341F1E" w:rsidRPr="00503663" w:rsidRDefault="00341F1E" w:rsidP="008F3A34">
            <w:r w:rsidRPr="00503663">
              <w:t>Data collection;</w:t>
            </w:r>
          </w:p>
        </w:tc>
        <w:tc>
          <w:tcPr>
            <w:tcW w:w="3960" w:type="dxa"/>
          </w:tcPr>
          <w:p w14:paraId="69809FBA" w14:textId="77777777" w:rsidR="00341F1E" w:rsidRPr="00503663" w:rsidRDefault="00341F1E" w:rsidP="008F3A34"/>
        </w:tc>
      </w:tr>
      <w:tr w:rsidR="00341F1E" w:rsidRPr="00503663" w14:paraId="12799B03" w14:textId="067CA181" w:rsidTr="009A772A">
        <w:tc>
          <w:tcPr>
            <w:tcW w:w="445" w:type="dxa"/>
            <w:vMerge/>
            <w:shd w:val="clear" w:color="auto" w:fill="D9D9D9" w:themeFill="background1" w:themeFillShade="D9"/>
          </w:tcPr>
          <w:p w14:paraId="5E5A1189" w14:textId="77777777" w:rsidR="00341F1E" w:rsidRPr="00681A7F" w:rsidRDefault="00341F1E" w:rsidP="00681A7F">
            <w:pPr>
              <w:jc w:val="center"/>
              <w:rPr>
                <w:b/>
                <w:bCs/>
              </w:rPr>
            </w:pPr>
          </w:p>
        </w:tc>
        <w:tc>
          <w:tcPr>
            <w:tcW w:w="450" w:type="dxa"/>
            <w:vMerge/>
            <w:shd w:val="clear" w:color="auto" w:fill="D9D9D9" w:themeFill="background1" w:themeFillShade="D9"/>
          </w:tcPr>
          <w:p w14:paraId="405FA89C" w14:textId="77777777" w:rsidR="00341F1E" w:rsidRPr="00341F1E" w:rsidRDefault="00341F1E" w:rsidP="00341F1E">
            <w:pPr>
              <w:jc w:val="center"/>
              <w:rPr>
                <w:b/>
                <w:bCs/>
              </w:rPr>
            </w:pPr>
          </w:p>
        </w:tc>
        <w:tc>
          <w:tcPr>
            <w:tcW w:w="450" w:type="dxa"/>
            <w:shd w:val="clear" w:color="auto" w:fill="D9D9D9" w:themeFill="background1" w:themeFillShade="D9"/>
          </w:tcPr>
          <w:p w14:paraId="30D43B78" w14:textId="77777777" w:rsidR="00341F1E" w:rsidRPr="00341F1E" w:rsidRDefault="00341F1E" w:rsidP="00341F1E">
            <w:pPr>
              <w:jc w:val="center"/>
              <w:rPr>
                <w:b/>
                <w:bCs/>
              </w:rPr>
            </w:pPr>
            <w:r w:rsidRPr="00341F1E">
              <w:rPr>
                <w:b/>
                <w:bCs/>
              </w:rPr>
              <w:t>b.</w:t>
            </w:r>
          </w:p>
        </w:tc>
        <w:tc>
          <w:tcPr>
            <w:tcW w:w="5400" w:type="dxa"/>
          </w:tcPr>
          <w:p w14:paraId="58FA396B" w14:textId="77777777" w:rsidR="00341F1E" w:rsidRPr="00503663" w:rsidRDefault="00341F1E" w:rsidP="008F3A34">
            <w:r w:rsidRPr="00503663">
              <w:t>School calendars;</w:t>
            </w:r>
          </w:p>
        </w:tc>
        <w:tc>
          <w:tcPr>
            <w:tcW w:w="3960" w:type="dxa"/>
          </w:tcPr>
          <w:p w14:paraId="764C90CD" w14:textId="77777777" w:rsidR="00341F1E" w:rsidRPr="00503663" w:rsidRDefault="00341F1E" w:rsidP="008F3A34"/>
        </w:tc>
      </w:tr>
      <w:tr w:rsidR="00341F1E" w:rsidRPr="00503663" w14:paraId="089E9062" w14:textId="725BF87D" w:rsidTr="009A772A">
        <w:tc>
          <w:tcPr>
            <w:tcW w:w="445" w:type="dxa"/>
            <w:vMerge/>
            <w:shd w:val="clear" w:color="auto" w:fill="D9D9D9" w:themeFill="background1" w:themeFillShade="D9"/>
          </w:tcPr>
          <w:p w14:paraId="5E3C6D19" w14:textId="77777777" w:rsidR="00341F1E" w:rsidRPr="00681A7F" w:rsidRDefault="00341F1E" w:rsidP="00681A7F">
            <w:pPr>
              <w:jc w:val="center"/>
              <w:rPr>
                <w:b/>
                <w:bCs/>
              </w:rPr>
            </w:pPr>
          </w:p>
        </w:tc>
        <w:tc>
          <w:tcPr>
            <w:tcW w:w="450" w:type="dxa"/>
            <w:vMerge/>
            <w:shd w:val="clear" w:color="auto" w:fill="D9D9D9" w:themeFill="background1" w:themeFillShade="D9"/>
          </w:tcPr>
          <w:p w14:paraId="4F323BF6" w14:textId="77777777" w:rsidR="00341F1E" w:rsidRPr="00341F1E" w:rsidRDefault="00341F1E" w:rsidP="00341F1E">
            <w:pPr>
              <w:jc w:val="center"/>
              <w:rPr>
                <w:b/>
                <w:bCs/>
              </w:rPr>
            </w:pPr>
          </w:p>
        </w:tc>
        <w:tc>
          <w:tcPr>
            <w:tcW w:w="450" w:type="dxa"/>
            <w:shd w:val="clear" w:color="auto" w:fill="D9D9D9" w:themeFill="background1" w:themeFillShade="D9"/>
          </w:tcPr>
          <w:p w14:paraId="55332B13" w14:textId="77777777" w:rsidR="00341F1E" w:rsidRPr="00341F1E" w:rsidRDefault="00341F1E" w:rsidP="00341F1E">
            <w:pPr>
              <w:jc w:val="center"/>
              <w:rPr>
                <w:b/>
                <w:bCs/>
              </w:rPr>
            </w:pPr>
            <w:r w:rsidRPr="00341F1E">
              <w:rPr>
                <w:b/>
                <w:bCs/>
              </w:rPr>
              <w:t>c.</w:t>
            </w:r>
          </w:p>
        </w:tc>
        <w:tc>
          <w:tcPr>
            <w:tcW w:w="5400" w:type="dxa"/>
          </w:tcPr>
          <w:p w14:paraId="27086885" w14:textId="77777777" w:rsidR="00341F1E" w:rsidRPr="00503663" w:rsidRDefault="00341F1E" w:rsidP="008F3A34">
            <w:r w:rsidRPr="00503663">
              <w:t>Scheduling;</w:t>
            </w:r>
          </w:p>
        </w:tc>
        <w:tc>
          <w:tcPr>
            <w:tcW w:w="3960" w:type="dxa"/>
          </w:tcPr>
          <w:p w14:paraId="4D58C287" w14:textId="77777777" w:rsidR="00341F1E" w:rsidRPr="00503663" w:rsidRDefault="00341F1E" w:rsidP="008F3A34"/>
        </w:tc>
      </w:tr>
      <w:tr w:rsidR="00341F1E" w:rsidRPr="00503663" w14:paraId="466792C1" w14:textId="612B9D44" w:rsidTr="009A772A">
        <w:tc>
          <w:tcPr>
            <w:tcW w:w="445" w:type="dxa"/>
            <w:vMerge/>
            <w:shd w:val="clear" w:color="auto" w:fill="D9D9D9" w:themeFill="background1" w:themeFillShade="D9"/>
          </w:tcPr>
          <w:p w14:paraId="4615BFD1" w14:textId="77777777" w:rsidR="00341F1E" w:rsidRPr="00681A7F" w:rsidRDefault="00341F1E" w:rsidP="00681A7F">
            <w:pPr>
              <w:jc w:val="center"/>
              <w:rPr>
                <w:b/>
                <w:bCs/>
              </w:rPr>
            </w:pPr>
          </w:p>
        </w:tc>
        <w:tc>
          <w:tcPr>
            <w:tcW w:w="450" w:type="dxa"/>
            <w:vMerge/>
            <w:shd w:val="clear" w:color="auto" w:fill="D9D9D9" w:themeFill="background1" w:themeFillShade="D9"/>
          </w:tcPr>
          <w:p w14:paraId="4B6C81F4" w14:textId="77777777" w:rsidR="00341F1E" w:rsidRPr="00341F1E" w:rsidRDefault="00341F1E" w:rsidP="00341F1E">
            <w:pPr>
              <w:jc w:val="center"/>
              <w:rPr>
                <w:b/>
                <w:bCs/>
              </w:rPr>
            </w:pPr>
          </w:p>
        </w:tc>
        <w:tc>
          <w:tcPr>
            <w:tcW w:w="450" w:type="dxa"/>
            <w:shd w:val="clear" w:color="auto" w:fill="D9D9D9" w:themeFill="background1" w:themeFillShade="D9"/>
          </w:tcPr>
          <w:p w14:paraId="1CC23CFE" w14:textId="77777777" w:rsidR="00341F1E" w:rsidRPr="00341F1E" w:rsidRDefault="00341F1E" w:rsidP="00341F1E">
            <w:pPr>
              <w:jc w:val="center"/>
              <w:rPr>
                <w:b/>
                <w:bCs/>
              </w:rPr>
            </w:pPr>
            <w:r w:rsidRPr="00341F1E">
              <w:rPr>
                <w:b/>
                <w:bCs/>
              </w:rPr>
              <w:t>d.</w:t>
            </w:r>
          </w:p>
        </w:tc>
        <w:tc>
          <w:tcPr>
            <w:tcW w:w="5400" w:type="dxa"/>
          </w:tcPr>
          <w:p w14:paraId="62AA9D76" w14:textId="77777777" w:rsidR="00341F1E" w:rsidRPr="00503663" w:rsidRDefault="00341F1E" w:rsidP="008F3A34">
            <w:r w:rsidRPr="00503663">
              <w:t>Transportation; and</w:t>
            </w:r>
          </w:p>
        </w:tc>
        <w:tc>
          <w:tcPr>
            <w:tcW w:w="3960" w:type="dxa"/>
          </w:tcPr>
          <w:p w14:paraId="613D2CF1" w14:textId="77777777" w:rsidR="00341F1E" w:rsidRPr="00503663" w:rsidRDefault="00341F1E" w:rsidP="008F3A34"/>
        </w:tc>
      </w:tr>
      <w:tr w:rsidR="00341F1E" w:rsidRPr="00503663" w14:paraId="0DDC6E44" w14:textId="02F20155" w:rsidTr="009A772A">
        <w:tc>
          <w:tcPr>
            <w:tcW w:w="445" w:type="dxa"/>
            <w:vMerge/>
            <w:shd w:val="clear" w:color="auto" w:fill="D9D9D9" w:themeFill="background1" w:themeFillShade="D9"/>
          </w:tcPr>
          <w:p w14:paraId="0E75DC9E" w14:textId="77777777" w:rsidR="00341F1E" w:rsidRPr="00681A7F" w:rsidRDefault="00341F1E" w:rsidP="00681A7F">
            <w:pPr>
              <w:jc w:val="center"/>
              <w:rPr>
                <w:b/>
                <w:bCs/>
              </w:rPr>
            </w:pPr>
          </w:p>
        </w:tc>
        <w:tc>
          <w:tcPr>
            <w:tcW w:w="450" w:type="dxa"/>
            <w:vMerge/>
            <w:shd w:val="clear" w:color="auto" w:fill="D9D9D9" w:themeFill="background1" w:themeFillShade="D9"/>
          </w:tcPr>
          <w:p w14:paraId="5A9D5F75" w14:textId="77777777" w:rsidR="00341F1E" w:rsidRPr="00341F1E" w:rsidRDefault="00341F1E" w:rsidP="00341F1E">
            <w:pPr>
              <w:jc w:val="center"/>
              <w:rPr>
                <w:b/>
                <w:bCs/>
              </w:rPr>
            </w:pPr>
          </w:p>
        </w:tc>
        <w:tc>
          <w:tcPr>
            <w:tcW w:w="450" w:type="dxa"/>
            <w:shd w:val="clear" w:color="auto" w:fill="D9D9D9" w:themeFill="background1" w:themeFillShade="D9"/>
          </w:tcPr>
          <w:p w14:paraId="6263DEF9" w14:textId="77777777" w:rsidR="00341F1E" w:rsidRPr="00341F1E" w:rsidRDefault="00341F1E" w:rsidP="00341F1E">
            <w:pPr>
              <w:jc w:val="center"/>
              <w:rPr>
                <w:b/>
                <w:bCs/>
              </w:rPr>
            </w:pPr>
            <w:r w:rsidRPr="00341F1E">
              <w:rPr>
                <w:b/>
                <w:bCs/>
              </w:rPr>
              <w:t>e.</w:t>
            </w:r>
          </w:p>
        </w:tc>
        <w:tc>
          <w:tcPr>
            <w:tcW w:w="5400" w:type="dxa"/>
          </w:tcPr>
          <w:p w14:paraId="2C6DDDA3" w14:textId="77777777" w:rsidR="00341F1E" w:rsidRPr="00503663" w:rsidRDefault="00341F1E" w:rsidP="008F3A34">
            <w:r w:rsidRPr="00503663">
              <w:t>Budgets;</w:t>
            </w:r>
          </w:p>
        </w:tc>
        <w:tc>
          <w:tcPr>
            <w:tcW w:w="3960" w:type="dxa"/>
          </w:tcPr>
          <w:p w14:paraId="1929BCF3" w14:textId="77777777" w:rsidR="00341F1E" w:rsidRPr="00503663" w:rsidRDefault="00341F1E" w:rsidP="008F3A34"/>
        </w:tc>
      </w:tr>
      <w:tr w:rsidR="00341F1E" w:rsidRPr="00503663" w14:paraId="17B3BB2A" w14:textId="71426A0D" w:rsidTr="007143E0">
        <w:tc>
          <w:tcPr>
            <w:tcW w:w="445" w:type="dxa"/>
            <w:vMerge/>
            <w:shd w:val="clear" w:color="auto" w:fill="D9D9D9" w:themeFill="background1" w:themeFillShade="D9"/>
          </w:tcPr>
          <w:p w14:paraId="5C7ED515" w14:textId="77777777" w:rsidR="00341F1E" w:rsidRPr="00681A7F" w:rsidRDefault="00341F1E" w:rsidP="00681A7F">
            <w:pPr>
              <w:jc w:val="center"/>
              <w:rPr>
                <w:b/>
                <w:bCs/>
              </w:rPr>
            </w:pPr>
          </w:p>
        </w:tc>
        <w:tc>
          <w:tcPr>
            <w:tcW w:w="450" w:type="dxa"/>
            <w:vMerge w:val="restart"/>
            <w:shd w:val="clear" w:color="auto" w:fill="D9D9D9" w:themeFill="background1" w:themeFillShade="D9"/>
          </w:tcPr>
          <w:p w14:paraId="08C1712E" w14:textId="77777777" w:rsidR="00341F1E" w:rsidRPr="00341F1E" w:rsidRDefault="00341F1E" w:rsidP="00341F1E">
            <w:pPr>
              <w:jc w:val="center"/>
              <w:rPr>
                <w:b/>
                <w:bCs/>
              </w:rPr>
            </w:pPr>
            <w:r w:rsidRPr="00341F1E">
              <w:rPr>
                <w:b/>
                <w:bCs/>
              </w:rPr>
              <w:t>(6)</w:t>
            </w:r>
          </w:p>
        </w:tc>
        <w:tc>
          <w:tcPr>
            <w:tcW w:w="9810" w:type="dxa"/>
            <w:gridSpan w:val="3"/>
            <w:shd w:val="clear" w:color="auto" w:fill="D9D9D9" w:themeFill="background1" w:themeFillShade="D9"/>
          </w:tcPr>
          <w:p w14:paraId="1BEB7946" w14:textId="31D9064F" w:rsidR="00341F1E" w:rsidRPr="00503663" w:rsidRDefault="00341F1E" w:rsidP="008F3A34">
            <w:r w:rsidRPr="00503663">
              <w:t>Leadership of career and technical education competency-based programs at a center designated as a regional center under RSA 188-E, including:</w:t>
            </w:r>
          </w:p>
        </w:tc>
      </w:tr>
      <w:tr w:rsidR="00341F1E" w:rsidRPr="00503663" w14:paraId="5C5363A8" w14:textId="33983258" w:rsidTr="009A772A">
        <w:tc>
          <w:tcPr>
            <w:tcW w:w="445" w:type="dxa"/>
            <w:vMerge/>
            <w:shd w:val="clear" w:color="auto" w:fill="D9D9D9" w:themeFill="background1" w:themeFillShade="D9"/>
          </w:tcPr>
          <w:p w14:paraId="65200256" w14:textId="77777777" w:rsidR="00341F1E" w:rsidRPr="00681A7F" w:rsidRDefault="00341F1E" w:rsidP="00681A7F">
            <w:pPr>
              <w:jc w:val="center"/>
              <w:rPr>
                <w:b/>
                <w:bCs/>
              </w:rPr>
            </w:pPr>
          </w:p>
        </w:tc>
        <w:tc>
          <w:tcPr>
            <w:tcW w:w="450" w:type="dxa"/>
            <w:vMerge/>
            <w:shd w:val="clear" w:color="auto" w:fill="D9D9D9" w:themeFill="background1" w:themeFillShade="D9"/>
          </w:tcPr>
          <w:p w14:paraId="18069368" w14:textId="77777777" w:rsidR="00341F1E" w:rsidRPr="00341F1E" w:rsidRDefault="00341F1E" w:rsidP="00341F1E">
            <w:pPr>
              <w:jc w:val="center"/>
              <w:rPr>
                <w:b/>
                <w:bCs/>
              </w:rPr>
            </w:pPr>
          </w:p>
        </w:tc>
        <w:tc>
          <w:tcPr>
            <w:tcW w:w="450" w:type="dxa"/>
            <w:shd w:val="clear" w:color="auto" w:fill="D9D9D9" w:themeFill="background1" w:themeFillShade="D9"/>
          </w:tcPr>
          <w:p w14:paraId="4F51C16A" w14:textId="77777777" w:rsidR="00341F1E" w:rsidRPr="00341F1E" w:rsidRDefault="00341F1E" w:rsidP="00341F1E">
            <w:pPr>
              <w:jc w:val="center"/>
              <w:rPr>
                <w:b/>
                <w:bCs/>
              </w:rPr>
            </w:pPr>
            <w:r w:rsidRPr="00341F1E">
              <w:rPr>
                <w:b/>
                <w:bCs/>
              </w:rPr>
              <w:t>a.</w:t>
            </w:r>
          </w:p>
        </w:tc>
        <w:tc>
          <w:tcPr>
            <w:tcW w:w="5400" w:type="dxa"/>
          </w:tcPr>
          <w:p w14:paraId="0E75E809" w14:textId="77777777" w:rsidR="00341F1E" w:rsidRPr="00503663" w:rsidRDefault="00341F1E" w:rsidP="008F3A34">
            <w:r w:rsidRPr="00503663">
              <w:t>Regional agreements;</w:t>
            </w:r>
          </w:p>
        </w:tc>
        <w:tc>
          <w:tcPr>
            <w:tcW w:w="3960" w:type="dxa"/>
          </w:tcPr>
          <w:p w14:paraId="70D0317B" w14:textId="77777777" w:rsidR="00341F1E" w:rsidRPr="00503663" w:rsidRDefault="00341F1E" w:rsidP="008F3A34"/>
        </w:tc>
      </w:tr>
      <w:tr w:rsidR="00341F1E" w:rsidRPr="00503663" w14:paraId="690DB035" w14:textId="7E0741E0" w:rsidTr="009A772A">
        <w:tc>
          <w:tcPr>
            <w:tcW w:w="445" w:type="dxa"/>
            <w:vMerge/>
            <w:shd w:val="clear" w:color="auto" w:fill="D9D9D9" w:themeFill="background1" w:themeFillShade="D9"/>
          </w:tcPr>
          <w:p w14:paraId="0622FB54" w14:textId="77777777" w:rsidR="00341F1E" w:rsidRPr="00681A7F" w:rsidRDefault="00341F1E" w:rsidP="00681A7F">
            <w:pPr>
              <w:jc w:val="center"/>
              <w:rPr>
                <w:b/>
                <w:bCs/>
              </w:rPr>
            </w:pPr>
          </w:p>
        </w:tc>
        <w:tc>
          <w:tcPr>
            <w:tcW w:w="450" w:type="dxa"/>
            <w:vMerge/>
            <w:shd w:val="clear" w:color="auto" w:fill="D9D9D9" w:themeFill="background1" w:themeFillShade="D9"/>
          </w:tcPr>
          <w:p w14:paraId="07106A16" w14:textId="77777777" w:rsidR="00341F1E" w:rsidRPr="00341F1E" w:rsidRDefault="00341F1E" w:rsidP="00341F1E">
            <w:pPr>
              <w:jc w:val="center"/>
              <w:rPr>
                <w:b/>
                <w:bCs/>
              </w:rPr>
            </w:pPr>
          </w:p>
        </w:tc>
        <w:tc>
          <w:tcPr>
            <w:tcW w:w="450" w:type="dxa"/>
            <w:shd w:val="clear" w:color="auto" w:fill="D9D9D9" w:themeFill="background1" w:themeFillShade="D9"/>
          </w:tcPr>
          <w:p w14:paraId="1BC273AF" w14:textId="77777777" w:rsidR="00341F1E" w:rsidRPr="00341F1E" w:rsidRDefault="00341F1E" w:rsidP="00341F1E">
            <w:pPr>
              <w:jc w:val="center"/>
              <w:rPr>
                <w:b/>
                <w:bCs/>
              </w:rPr>
            </w:pPr>
            <w:r w:rsidRPr="00341F1E">
              <w:rPr>
                <w:b/>
                <w:bCs/>
              </w:rPr>
              <w:t>b.</w:t>
            </w:r>
          </w:p>
        </w:tc>
        <w:tc>
          <w:tcPr>
            <w:tcW w:w="5400" w:type="dxa"/>
          </w:tcPr>
          <w:p w14:paraId="0DDCC211" w14:textId="77777777" w:rsidR="00341F1E" w:rsidRPr="00503663" w:rsidRDefault="00341F1E" w:rsidP="008F3A34">
            <w:r w:rsidRPr="00503663">
              <w:t>Program promotion and marketing;</w:t>
            </w:r>
          </w:p>
        </w:tc>
        <w:tc>
          <w:tcPr>
            <w:tcW w:w="3960" w:type="dxa"/>
          </w:tcPr>
          <w:p w14:paraId="77773ADD" w14:textId="77777777" w:rsidR="00341F1E" w:rsidRPr="00503663" w:rsidRDefault="00341F1E" w:rsidP="008F3A34"/>
        </w:tc>
      </w:tr>
      <w:tr w:rsidR="00341F1E" w:rsidRPr="00503663" w14:paraId="279A4A24" w14:textId="341A204E" w:rsidTr="009A772A">
        <w:tc>
          <w:tcPr>
            <w:tcW w:w="445" w:type="dxa"/>
            <w:vMerge/>
            <w:shd w:val="clear" w:color="auto" w:fill="D9D9D9" w:themeFill="background1" w:themeFillShade="D9"/>
          </w:tcPr>
          <w:p w14:paraId="4D2DDDA2" w14:textId="77777777" w:rsidR="00341F1E" w:rsidRPr="00681A7F" w:rsidRDefault="00341F1E" w:rsidP="00681A7F">
            <w:pPr>
              <w:jc w:val="center"/>
              <w:rPr>
                <w:b/>
                <w:bCs/>
              </w:rPr>
            </w:pPr>
          </w:p>
        </w:tc>
        <w:tc>
          <w:tcPr>
            <w:tcW w:w="450" w:type="dxa"/>
            <w:vMerge/>
            <w:shd w:val="clear" w:color="auto" w:fill="D9D9D9" w:themeFill="background1" w:themeFillShade="D9"/>
          </w:tcPr>
          <w:p w14:paraId="739C7DC5" w14:textId="77777777" w:rsidR="00341F1E" w:rsidRPr="00341F1E" w:rsidRDefault="00341F1E" w:rsidP="00341F1E">
            <w:pPr>
              <w:jc w:val="center"/>
              <w:rPr>
                <w:b/>
                <w:bCs/>
              </w:rPr>
            </w:pPr>
          </w:p>
        </w:tc>
        <w:tc>
          <w:tcPr>
            <w:tcW w:w="450" w:type="dxa"/>
            <w:shd w:val="clear" w:color="auto" w:fill="D9D9D9" w:themeFill="background1" w:themeFillShade="D9"/>
          </w:tcPr>
          <w:p w14:paraId="5591DA50" w14:textId="77777777" w:rsidR="00341F1E" w:rsidRPr="00341F1E" w:rsidRDefault="00341F1E" w:rsidP="00341F1E">
            <w:pPr>
              <w:jc w:val="center"/>
              <w:rPr>
                <w:b/>
                <w:bCs/>
              </w:rPr>
            </w:pPr>
            <w:r w:rsidRPr="00341F1E">
              <w:rPr>
                <w:b/>
                <w:bCs/>
              </w:rPr>
              <w:t>c.</w:t>
            </w:r>
          </w:p>
        </w:tc>
        <w:tc>
          <w:tcPr>
            <w:tcW w:w="5400" w:type="dxa"/>
          </w:tcPr>
          <w:p w14:paraId="577110B1" w14:textId="77777777" w:rsidR="00341F1E" w:rsidRPr="00503663" w:rsidRDefault="00341F1E" w:rsidP="008F3A34">
            <w:r w:rsidRPr="00503663">
              <w:t>Student recruitment and retainment;</w:t>
            </w:r>
          </w:p>
        </w:tc>
        <w:tc>
          <w:tcPr>
            <w:tcW w:w="3960" w:type="dxa"/>
          </w:tcPr>
          <w:p w14:paraId="69561917" w14:textId="77777777" w:rsidR="00341F1E" w:rsidRPr="00503663" w:rsidRDefault="00341F1E" w:rsidP="008F3A34"/>
        </w:tc>
      </w:tr>
      <w:tr w:rsidR="00341F1E" w:rsidRPr="00503663" w14:paraId="4189A6DE" w14:textId="270D6F82" w:rsidTr="009A772A">
        <w:tc>
          <w:tcPr>
            <w:tcW w:w="445" w:type="dxa"/>
            <w:vMerge/>
            <w:shd w:val="clear" w:color="auto" w:fill="D9D9D9" w:themeFill="background1" w:themeFillShade="D9"/>
          </w:tcPr>
          <w:p w14:paraId="651B19DF" w14:textId="77777777" w:rsidR="00341F1E" w:rsidRPr="00681A7F" w:rsidRDefault="00341F1E" w:rsidP="00681A7F">
            <w:pPr>
              <w:jc w:val="center"/>
              <w:rPr>
                <w:b/>
                <w:bCs/>
              </w:rPr>
            </w:pPr>
          </w:p>
        </w:tc>
        <w:tc>
          <w:tcPr>
            <w:tcW w:w="450" w:type="dxa"/>
            <w:vMerge/>
            <w:shd w:val="clear" w:color="auto" w:fill="D9D9D9" w:themeFill="background1" w:themeFillShade="D9"/>
          </w:tcPr>
          <w:p w14:paraId="5BBC7533" w14:textId="77777777" w:rsidR="00341F1E" w:rsidRPr="00341F1E" w:rsidRDefault="00341F1E" w:rsidP="00341F1E">
            <w:pPr>
              <w:jc w:val="center"/>
              <w:rPr>
                <w:b/>
                <w:bCs/>
              </w:rPr>
            </w:pPr>
          </w:p>
        </w:tc>
        <w:tc>
          <w:tcPr>
            <w:tcW w:w="450" w:type="dxa"/>
            <w:shd w:val="clear" w:color="auto" w:fill="D9D9D9" w:themeFill="background1" w:themeFillShade="D9"/>
          </w:tcPr>
          <w:p w14:paraId="67E902A9" w14:textId="77777777" w:rsidR="00341F1E" w:rsidRPr="00341F1E" w:rsidRDefault="00341F1E" w:rsidP="00341F1E">
            <w:pPr>
              <w:jc w:val="center"/>
              <w:rPr>
                <w:b/>
                <w:bCs/>
              </w:rPr>
            </w:pPr>
            <w:r w:rsidRPr="00341F1E">
              <w:rPr>
                <w:b/>
                <w:bCs/>
              </w:rPr>
              <w:t>d.</w:t>
            </w:r>
          </w:p>
        </w:tc>
        <w:tc>
          <w:tcPr>
            <w:tcW w:w="5400" w:type="dxa"/>
          </w:tcPr>
          <w:p w14:paraId="71180521" w14:textId="77777777" w:rsidR="00341F1E" w:rsidRPr="00503663" w:rsidRDefault="00341F1E" w:rsidP="008F3A34">
            <w:r w:rsidRPr="00503663">
              <w:t>Admissions policies;</w:t>
            </w:r>
          </w:p>
        </w:tc>
        <w:tc>
          <w:tcPr>
            <w:tcW w:w="3960" w:type="dxa"/>
          </w:tcPr>
          <w:p w14:paraId="497B9422" w14:textId="77777777" w:rsidR="00341F1E" w:rsidRPr="00503663" w:rsidRDefault="00341F1E" w:rsidP="008F3A34"/>
        </w:tc>
      </w:tr>
      <w:tr w:rsidR="00341F1E" w:rsidRPr="00503663" w14:paraId="712DB240" w14:textId="24EEC840" w:rsidTr="009A772A">
        <w:tc>
          <w:tcPr>
            <w:tcW w:w="445" w:type="dxa"/>
            <w:vMerge/>
            <w:shd w:val="clear" w:color="auto" w:fill="D9D9D9" w:themeFill="background1" w:themeFillShade="D9"/>
          </w:tcPr>
          <w:p w14:paraId="58D3716E" w14:textId="77777777" w:rsidR="00341F1E" w:rsidRPr="00681A7F" w:rsidRDefault="00341F1E" w:rsidP="00681A7F">
            <w:pPr>
              <w:jc w:val="center"/>
              <w:rPr>
                <w:b/>
                <w:bCs/>
              </w:rPr>
            </w:pPr>
          </w:p>
        </w:tc>
        <w:tc>
          <w:tcPr>
            <w:tcW w:w="450" w:type="dxa"/>
            <w:vMerge/>
            <w:shd w:val="clear" w:color="auto" w:fill="D9D9D9" w:themeFill="background1" w:themeFillShade="D9"/>
          </w:tcPr>
          <w:p w14:paraId="42B3808C" w14:textId="77777777" w:rsidR="00341F1E" w:rsidRPr="00341F1E" w:rsidRDefault="00341F1E" w:rsidP="00341F1E">
            <w:pPr>
              <w:jc w:val="center"/>
              <w:rPr>
                <w:b/>
                <w:bCs/>
              </w:rPr>
            </w:pPr>
          </w:p>
        </w:tc>
        <w:tc>
          <w:tcPr>
            <w:tcW w:w="450" w:type="dxa"/>
            <w:shd w:val="clear" w:color="auto" w:fill="D9D9D9" w:themeFill="background1" w:themeFillShade="D9"/>
          </w:tcPr>
          <w:p w14:paraId="7B5750CD" w14:textId="77777777" w:rsidR="00341F1E" w:rsidRPr="00341F1E" w:rsidRDefault="00341F1E" w:rsidP="00341F1E">
            <w:pPr>
              <w:jc w:val="center"/>
              <w:rPr>
                <w:b/>
                <w:bCs/>
              </w:rPr>
            </w:pPr>
            <w:r w:rsidRPr="00341F1E">
              <w:rPr>
                <w:b/>
                <w:bCs/>
              </w:rPr>
              <w:t>e.</w:t>
            </w:r>
          </w:p>
        </w:tc>
        <w:tc>
          <w:tcPr>
            <w:tcW w:w="5400" w:type="dxa"/>
          </w:tcPr>
          <w:p w14:paraId="5FC3AF6C" w14:textId="752855D4" w:rsidR="00341F1E" w:rsidRPr="00503663" w:rsidRDefault="00341F1E" w:rsidP="008F3A34">
            <w:r w:rsidRPr="00503663">
              <w:t>Regional and program advisory committees; and</w:t>
            </w:r>
          </w:p>
        </w:tc>
        <w:tc>
          <w:tcPr>
            <w:tcW w:w="3960" w:type="dxa"/>
          </w:tcPr>
          <w:p w14:paraId="7785084D" w14:textId="77777777" w:rsidR="00341F1E" w:rsidRPr="00503663" w:rsidRDefault="00341F1E" w:rsidP="008F3A34"/>
        </w:tc>
      </w:tr>
      <w:tr w:rsidR="00341F1E" w:rsidRPr="00503663" w14:paraId="49AC9F74" w14:textId="459C75FF" w:rsidTr="009A772A">
        <w:tc>
          <w:tcPr>
            <w:tcW w:w="445" w:type="dxa"/>
            <w:vMerge/>
            <w:shd w:val="clear" w:color="auto" w:fill="D9D9D9" w:themeFill="background1" w:themeFillShade="D9"/>
          </w:tcPr>
          <w:p w14:paraId="011C304C" w14:textId="77777777" w:rsidR="00341F1E" w:rsidRPr="00681A7F" w:rsidRDefault="00341F1E" w:rsidP="00681A7F">
            <w:pPr>
              <w:jc w:val="center"/>
              <w:rPr>
                <w:b/>
                <w:bCs/>
              </w:rPr>
            </w:pPr>
          </w:p>
        </w:tc>
        <w:tc>
          <w:tcPr>
            <w:tcW w:w="450" w:type="dxa"/>
            <w:vMerge/>
            <w:shd w:val="clear" w:color="auto" w:fill="D9D9D9" w:themeFill="background1" w:themeFillShade="D9"/>
          </w:tcPr>
          <w:p w14:paraId="31758E94" w14:textId="77777777" w:rsidR="00341F1E" w:rsidRPr="00341F1E" w:rsidRDefault="00341F1E" w:rsidP="00341F1E">
            <w:pPr>
              <w:jc w:val="center"/>
              <w:rPr>
                <w:b/>
                <w:bCs/>
              </w:rPr>
            </w:pPr>
          </w:p>
        </w:tc>
        <w:tc>
          <w:tcPr>
            <w:tcW w:w="450" w:type="dxa"/>
            <w:shd w:val="clear" w:color="auto" w:fill="D9D9D9" w:themeFill="background1" w:themeFillShade="D9"/>
          </w:tcPr>
          <w:p w14:paraId="05EB9BBD" w14:textId="77777777" w:rsidR="00341F1E" w:rsidRPr="00341F1E" w:rsidRDefault="00341F1E" w:rsidP="00341F1E">
            <w:pPr>
              <w:jc w:val="center"/>
              <w:rPr>
                <w:b/>
                <w:bCs/>
              </w:rPr>
            </w:pPr>
            <w:r w:rsidRPr="00341F1E">
              <w:rPr>
                <w:b/>
                <w:bCs/>
              </w:rPr>
              <w:t>f.</w:t>
            </w:r>
          </w:p>
        </w:tc>
        <w:tc>
          <w:tcPr>
            <w:tcW w:w="5400" w:type="dxa"/>
          </w:tcPr>
          <w:p w14:paraId="3AC243B7" w14:textId="77777777" w:rsidR="00341F1E" w:rsidRPr="00503663" w:rsidRDefault="00341F1E" w:rsidP="008F3A34">
            <w:r w:rsidRPr="00503663">
              <w:t>Career and technical student organizations;</w:t>
            </w:r>
          </w:p>
        </w:tc>
        <w:tc>
          <w:tcPr>
            <w:tcW w:w="3960" w:type="dxa"/>
          </w:tcPr>
          <w:p w14:paraId="1E679393" w14:textId="77777777" w:rsidR="00341F1E" w:rsidRPr="00503663" w:rsidRDefault="00341F1E" w:rsidP="008F3A34"/>
        </w:tc>
      </w:tr>
      <w:tr w:rsidR="00341F1E" w:rsidRPr="00503663" w14:paraId="0FC642F6" w14:textId="06954360" w:rsidTr="00341F1E">
        <w:tc>
          <w:tcPr>
            <w:tcW w:w="445" w:type="dxa"/>
            <w:vMerge/>
            <w:shd w:val="clear" w:color="auto" w:fill="D9D9D9" w:themeFill="background1" w:themeFillShade="D9"/>
          </w:tcPr>
          <w:p w14:paraId="7E6E10BC" w14:textId="77777777" w:rsidR="00341F1E" w:rsidRPr="00681A7F" w:rsidRDefault="00341F1E" w:rsidP="00681A7F">
            <w:pPr>
              <w:jc w:val="center"/>
              <w:rPr>
                <w:b/>
                <w:bCs/>
              </w:rPr>
            </w:pPr>
          </w:p>
        </w:tc>
        <w:tc>
          <w:tcPr>
            <w:tcW w:w="450" w:type="dxa"/>
            <w:vMerge w:val="restart"/>
            <w:shd w:val="clear" w:color="auto" w:fill="D9D9D9" w:themeFill="background1" w:themeFillShade="D9"/>
          </w:tcPr>
          <w:p w14:paraId="5F84F634" w14:textId="77777777" w:rsidR="00341F1E" w:rsidRPr="00341F1E" w:rsidRDefault="00341F1E" w:rsidP="00341F1E">
            <w:pPr>
              <w:jc w:val="center"/>
              <w:rPr>
                <w:b/>
                <w:bCs/>
              </w:rPr>
            </w:pPr>
            <w:r w:rsidRPr="00341F1E">
              <w:rPr>
                <w:b/>
                <w:bCs/>
              </w:rPr>
              <w:t>(7)</w:t>
            </w:r>
          </w:p>
        </w:tc>
        <w:tc>
          <w:tcPr>
            <w:tcW w:w="9810" w:type="dxa"/>
            <w:gridSpan w:val="3"/>
            <w:shd w:val="clear" w:color="auto" w:fill="D9D9D9" w:themeFill="background1" w:themeFillShade="D9"/>
          </w:tcPr>
          <w:p w14:paraId="27466C9A" w14:textId="0B6FF2CC" w:rsidR="00341F1E" w:rsidRPr="00503663" w:rsidRDefault="00341F1E" w:rsidP="008F3A34">
            <w:r w:rsidRPr="00503663">
              <w:t>In-depth understanding of the relevancy between career and technical program offerings and the needs of business and industry on a regional and state-wide basis that includes:</w:t>
            </w:r>
          </w:p>
        </w:tc>
      </w:tr>
      <w:tr w:rsidR="00341F1E" w:rsidRPr="00503663" w14:paraId="4ACDD6D4" w14:textId="53C128A9" w:rsidTr="009A772A">
        <w:tc>
          <w:tcPr>
            <w:tcW w:w="445" w:type="dxa"/>
            <w:vMerge/>
            <w:shd w:val="clear" w:color="auto" w:fill="D9D9D9" w:themeFill="background1" w:themeFillShade="D9"/>
          </w:tcPr>
          <w:p w14:paraId="44039868" w14:textId="77777777" w:rsidR="00341F1E" w:rsidRPr="00681A7F" w:rsidRDefault="00341F1E" w:rsidP="00681A7F">
            <w:pPr>
              <w:jc w:val="center"/>
              <w:rPr>
                <w:b/>
                <w:bCs/>
              </w:rPr>
            </w:pPr>
          </w:p>
        </w:tc>
        <w:tc>
          <w:tcPr>
            <w:tcW w:w="450" w:type="dxa"/>
            <w:vMerge/>
            <w:shd w:val="clear" w:color="auto" w:fill="D9D9D9" w:themeFill="background1" w:themeFillShade="D9"/>
          </w:tcPr>
          <w:p w14:paraId="58FA9ABB" w14:textId="77777777" w:rsidR="00341F1E" w:rsidRPr="00341F1E" w:rsidRDefault="00341F1E" w:rsidP="00341F1E">
            <w:pPr>
              <w:jc w:val="center"/>
              <w:rPr>
                <w:b/>
                <w:bCs/>
              </w:rPr>
            </w:pPr>
          </w:p>
        </w:tc>
        <w:tc>
          <w:tcPr>
            <w:tcW w:w="450" w:type="dxa"/>
            <w:shd w:val="clear" w:color="auto" w:fill="D9D9D9" w:themeFill="background1" w:themeFillShade="D9"/>
          </w:tcPr>
          <w:p w14:paraId="210EE6AE" w14:textId="77777777" w:rsidR="00341F1E" w:rsidRPr="00341F1E" w:rsidRDefault="00341F1E" w:rsidP="00341F1E">
            <w:pPr>
              <w:jc w:val="center"/>
              <w:rPr>
                <w:b/>
                <w:bCs/>
              </w:rPr>
            </w:pPr>
            <w:r w:rsidRPr="00341F1E">
              <w:rPr>
                <w:b/>
                <w:bCs/>
              </w:rPr>
              <w:t>a.</w:t>
            </w:r>
          </w:p>
        </w:tc>
        <w:tc>
          <w:tcPr>
            <w:tcW w:w="5400" w:type="dxa"/>
          </w:tcPr>
          <w:p w14:paraId="53B46685" w14:textId="77777777" w:rsidR="00341F1E" w:rsidRPr="00503663" w:rsidRDefault="00341F1E" w:rsidP="008F3A34">
            <w:r w:rsidRPr="00503663">
              <w:t>An understanding of the up-to-date employment needs of business and industry with an ability to direct program outcomes to align with these needs;</w:t>
            </w:r>
          </w:p>
        </w:tc>
        <w:tc>
          <w:tcPr>
            <w:tcW w:w="3960" w:type="dxa"/>
          </w:tcPr>
          <w:p w14:paraId="3441B7A2" w14:textId="77777777" w:rsidR="00341F1E" w:rsidRPr="00503663" w:rsidRDefault="00341F1E" w:rsidP="008F3A34"/>
        </w:tc>
      </w:tr>
      <w:tr w:rsidR="00341F1E" w:rsidRPr="00503663" w14:paraId="09FBD211" w14:textId="582E8C54" w:rsidTr="009A772A">
        <w:tc>
          <w:tcPr>
            <w:tcW w:w="445" w:type="dxa"/>
            <w:vMerge/>
            <w:shd w:val="clear" w:color="auto" w:fill="D9D9D9" w:themeFill="background1" w:themeFillShade="D9"/>
          </w:tcPr>
          <w:p w14:paraId="55B76D0A" w14:textId="77777777" w:rsidR="00341F1E" w:rsidRPr="00681A7F" w:rsidRDefault="00341F1E" w:rsidP="00681A7F">
            <w:pPr>
              <w:jc w:val="center"/>
              <w:rPr>
                <w:b/>
                <w:bCs/>
              </w:rPr>
            </w:pPr>
          </w:p>
        </w:tc>
        <w:tc>
          <w:tcPr>
            <w:tcW w:w="450" w:type="dxa"/>
            <w:vMerge/>
            <w:shd w:val="clear" w:color="auto" w:fill="D9D9D9" w:themeFill="background1" w:themeFillShade="D9"/>
          </w:tcPr>
          <w:p w14:paraId="78DEF34B" w14:textId="77777777" w:rsidR="00341F1E" w:rsidRPr="00341F1E" w:rsidRDefault="00341F1E" w:rsidP="00341F1E">
            <w:pPr>
              <w:jc w:val="center"/>
              <w:rPr>
                <w:b/>
                <w:bCs/>
              </w:rPr>
            </w:pPr>
          </w:p>
        </w:tc>
        <w:tc>
          <w:tcPr>
            <w:tcW w:w="450" w:type="dxa"/>
            <w:shd w:val="clear" w:color="auto" w:fill="D9D9D9" w:themeFill="background1" w:themeFillShade="D9"/>
          </w:tcPr>
          <w:p w14:paraId="1C287C35" w14:textId="77777777" w:rsidR="00341F1E" w:rsidRPr="00341F1E" w:rsidRDefault="00341F1E" w:rsidP="00341F1E">
            <w:pPr>
              <w:jc w:val="center"/>
              <w:rPr>
                <w:b/>
                <w:bCs/>
              </w:rPr>
            </w:pPr>
            <w:r w:rsidRPr="00341F1E">
              <w:rPr>
                <w:b/>
                <w:bCs/>
              </w:rPr>
              <w:t>b.</w:t>
            </w:r>
          </w:p>
        </w:tc>
        <w:tc>
          <w:tcPr>
            <w:tcW w:w="5400" w:type="dxa"/>
          </w:tcPr>
          <w:p w14:paraId="5831CFC0" w14:textId="77777777" w:rsidR="00341F1E" w:rsidRPr="00503663" w:rsidRDefault="00341F1E" w:rsidP="008F3A34">
            <w:r w:rsidRPr="00503663">
              <w:t>An understanding of utilizing labor market data to direct program outcomes and consistent communication with business and industry to ensure relevance; and</w:t>
            </w:r>
          </w:p>
        </w:tc>
        <w:tc>
          <w:tcPr>
            <w:tcW w:w="3960" w:type="dxa"/>
          </w:tcPr>
          <w:p w14:paraId="0CCA617D" w14:textId="77777777" w:rsidR="00341F1E" w:rsidRPr="00503663" w:rsidRDefault="00341F1E" w:rsidP="008F3A34"/>
        </w:tc>
      </w:tr>
      <w:tr w:rsidR="00341F1E" w:rsidRPr="00503663" w14:paraId="08FAFA75" w14:textId="4B0AAC43" w:rsidTr="009A772A">
        <w:tc>
          <w:tcPr>
            <w:tcW w:w="445" w:type="dxa"/>
            <w:vMerge/>
            <w:shd w:val="clear" w:color="auto" w:fill="D9D9D9" w:themeFill="background1" w:themeFillShade="D9"/>
          </w:tcPr>
          <w:p w14:paraId="1CB69D6F" w14:textId="77777777" w:rsidR="00341F1E" w:rsidRPr="00681A7F" w:rsidRDefault="00341F1E" w:rsidP="00681A7F">
            <w:pPr>
              <w:jc w:val="center"/>
              <w:rPr>
                <w:b/>
                <w:bCs/>
              </w:rPr>
            </w:pPr>
          </w:p>
        </w:tc>
        <w:tc>
          <w:tcPr>
            <w:tcW w:w="450" w:type="dxa"/>
            <w:vMerge/>
            <w:shd w:val="clear" w:color="auto" w:fill="D9D9D9" w:themeFill="background1" w:themeFillShade="D9"/>
          </w:tcPr>
          <w:p w14:paraId="24C27B33" w14:textId="77777777" w:rsidR="00341F1E" w:rsidRPr="00341F1E" w:rsidRDefault="00341F1E" w:rsidP="00341F1E">
            <w:pPr>
              <w:jc w:val="center"/>
              <w:rPr>
                <w:b/>
                <w:bCs/>
              </w:rPr>
            </w:pPr>
          </w:p>
        </w:tc>
        <w:tc>
          <w:tcPr>
            <w:tcW w:w="450" w:type="dxa"/>
            <w:shd w:val="clear" w:color="auto" w:fill="D9D9D9" w:themeFill="background1" w:themeFillShade="D9"/>
          </w:tcPr>
          <w:p w14:paraId="53FD1F21" w14:textId="77777777" w:rsidR="00341F1E" w:rsidRPr="00341F1E" w:rsidRDefault="00341F1E" w:rsidP="00341F1E">
            <w:pPr>
              <w:jc w:val="center"/>
              <w:rPr>
                <w:b/>
                <w:bCs/>
              </w:rPr>
            </w:pPr>
            <w:r w:rsidRPr="00341F1E">
              <w:rPr>
                <w:b/>
                <w:bCs/>
              </w:rPr>
              <w:t>c.</w:t>
            </w:r>
          </w:p>
        </w:tc>
        <w:tc>
          <w:tcPr>
            <w:tcW w:w="5400" w:type="dxa"/>
          </w:tcPr>
          <w:p w14:paraId="30A01965" w14:textId="77777777" w:rsidR="00341F1E" w:rsidRPr="00503663" w:rsidRDefault="00341F1E" w:rsidP="008F3A34">
            <w:r w:rsidRPr="00503663">
              <w:t>Rigor in all career and technical education programs;</w:t>
            </w:r>
          </w:p>
        </w:tc>
        <w:tc>
          <w:tcPr>
            <w:tcW w:w="3960" w:type="dxa"/>
          </w:tcPr>
          <w:p w14:paraId="737F547D" w14:textId="77777777" w:rsidR="00341F1E" w:rsidRPr="00503663" w:rsidRDefault="00341F1E" w:rsidP="008F3A34"/>
        </w:tc>
      </w:tr>
      <w:tr w:rsidR="00341F1E" w:rsidRPr="00503663" w14:paraId="661290BA" w14:textId="76D92A8E" w:rsidTr="00341F1E">
        <w:tc>
          <w:tcPr>
            <w:tcW w:w="445" w:type="dxa"/>
            <w:vMerge/>
            <w:shd w:val="clear" w:color="auto" w:fill="D9D9D9" w:themeFill="background1" w:themeFillShade="D9"/>
          </w:tcPr>
          <w:p w14:paraId="1F6707EA" w14:textId="77777777" w:rsidR="00341F1E" w:rsidRPr="00681A7F" w:rsidRDefault="00341F1E" w:rsidP="00681A7F">
            <w:pPr>
              <w:jc w:val="center"/>
              <w:rPr>
                <w:b/>
                <w:bCs/>
              </w:rPr>
            </w:pPr>
          </w:p>
        </w:tc>
        <w:tc>
          <w:tcPr>
            <w:tcW w:w="450" w:type="dxa"/>
            <w:vMerge w:val="restart"/>
            <w:shd w:val="clear" w:color="auto" w:fill="D9D9D9" w:themeFill="background1" w:themeFillShade="D9"/>
          </w:tcPr>
          <w:p w14:paraId="4EA75255" w14:textId="77777777" w:rsidR="00341F1E" w:rsidRPr="00341F1E" w:rsidRDefault="00341F1E" w:rsidP="00341F1E">
            <w:pPr>
              <w:jc w:val="center"/>
              <w:rPr>
                <w:b/>
                <w:bCs/>
              </w:rPr>
            </w:pPr>
            <w:r w:rsidRPr="00341F1E">
              <w:rPr>
                <w:b/>
                <w:bCs/>
              </w:rPr>
              <w:t>(8)</w:t>
            </w:r>
          </w:p>
        </w:tc>
        <w:tc>
          <w:tcPr>
            <w:tcW w:w="9810" w:type="dxa"/>
            <w:gridSpan w:val="3"/>
            <w:shd w:val="clear" w:color="auto" w:fill="D9D9D9" w:themeFill="background1" w:themeFillShade="D9"/>
          </w:tcPr>
          <w:p w14:paraId="04428034" w14:textId="14F18FCF" w:rsidR="00341F1E" w:rsidRPr="00503663" w:rsidRDefault="00341F1E" w:rsidP="008F3A34">
            <w:r w:rsidRPr="00503663">
              <w:t>Solicitation of input from students, parents, school administrators at the secondary and post-secondary level, teachers at the secondary and post-secondary level, and the business community in the region served by a career and technical education center and consideration of that input in the development and implementation of:</w:t>
            </w:r>
          </w:p>
        </w:tc>
      </w:tr>
      <w:tr w:rsidR="00341F1E" w:rsidRPr="00503663" w14:paraId="543A7DBA" w14:textId="063CECB0" w:rsidTr="009A772A">
        <w:tc>
          <w:tcPr>
            <w:tcW w:w="445" w:type="dxa"/>
            <w:vMerge/>
            <w:shd w:val="clear" w:color="auto" w:fill="D9D9D9" w:themeFill="background1" w:themeFillShade="D9"/>
          </w:tcPr>
          <w:p w14:paraId="71470EF4" w14:textId="77777777" w:rsidR="00341F1E" w:rsidRPr="00681A7F" w:rsidRDefault="00341F1E" w:rsidP="00681A7F">
            <w:pPr>
              <w:jc w:val="center"/>
              <w:rPr>
                <w:b/>
                <w:bCs/>
              </w:rPr>
            </w:pPr>
          </w:p>
        </w:tc>
        <w:tc>
          <w:tcPr>
            <w:tcW w:w="450" w:type="dxa"/>
            <w:vMerge/>
            <w:shd w:val="clear" w:color="auto" w:fill="D9D9D9" w:themeFill="background1" w:themeFillShade="D9"/>
          </w:tcPr>
          <w:p w14:paraId="4E15893F" w14:textId="77777777" w:rsidR="00341F1E" w:rsidRPr="00341F1E" w:rsidRDefault="00341F1E" w:rsidP="00341F1E">
            <w:pPr>
              <w:jc w:val="center"/>
              <w:rPr>
                <w:b/>
                <w:bCs/>
              </w:rPr>
            </w:pPr>
          </w:p>
        </w:tc>
        <w:tc>
          <w:tcPr>
            <w:tcW w:w="450" w:type="dxa"/>
            <w:shd w:val="clear" w:color="auto" w:fill="D9D9D9" w:themeFill="background1" w:themeFillShade="D9"/>
          </w:tcPr>
          <w:p w14:paraId="2B3F113A" w14:textId="77777777" w:rsidR="00341F1E" w:rsidRPr="00341F1E" w:rsidRDefault="00341F1E" w:rsidP="00341F1E">
            <w:pPr>
              <w:jc w:val="center"/>
              <w:rPr>
                <w:b/>
                <w:bCs/>
              </w:rPr>
            </w:pPr>
            <w:r w:rsidRPr="00341F1E">
              <w:rPr>
                <w:b/>
                <w:bCs/>
              </w:rPr>
              <w:t>a.</w:t>
            </w:r>
          </w:p>
        </w:tc>
        <w:tc>
          <w:tcPr>
            <w:tcW w:w="5400" w:type="dxa"/>
          </w:tcPr>
          <w:p w14:paraId="2D84A1A8" w14:textId="77777777" w:rsidR="00341F1E" w:rsidRPr="00503663" w:rsidRDefault="00341F1E" w:rsidP="008F3A34">
            <w:r w:rsidRPr="00503663">
              <w:t xml:space="preserve">Competency-based curriculum; </w:t>
            </w:r>
          </w:p>
        </w:tc>
        <w:tc>
          <w:tcPr>
            <w:tcW w:w="3960" w:type="dxa"/>
          </w:tcPr>
          <w:p w14:paraId="6A50CC57" w14:textId="77777777" w:rsidR="00341F1E" w:rsidRPr="00503663" w:rsidRDefault="00341F1E" w:rsidP="008F3A34"/>
        </w:tc>
      </w:tr>
      <w:tr w:rsidR="00341F1E" w:rsidRPr="00503663" w14:paraId="60306020" w14:textId="38BC0C7C" w:rsidTr="009A772A">
        <w:tc>
          <w:tcPr>
            <w:tcW w:w="445" w:type="dxa"/>
            <w:vMerge/>
            <w:shd w:val="clear" w:color="auto" w:fill="D9D9D9" w:themeFill="background1" w:themeFillShade="D9"/>
          </w:tcPr>
          <w:p w14:paraId="62F61E49" w14:textId="77777777" w:rsidR="00341F1E" w:rsidRPr="00681A7F" w:rsidRDefault="00341F1E" w:rsidP="00681A7F">
            <w:pPr>
              <w:jc w:val="center"/>
              <w:rPr>
                <w:b/>
                <w:bCs/>
              </w:rPr>
            </w:pPr>
          </w:p>
        </w:tc>
        <w:tc>
          <w:tcPr>
            <w:tcW w:w="450" w:type="dxa"/>
            <w:vMerge/>
            <w:shd w:val="clear" w:color="auto" w:fill="D9D9D9" w:themeFill="background1" w:themeFillShade="D9"/>
          </w:tcPr>
          <w:p w14:paraId="16F4CEEF" w14:textId="77777777" w:rsidR="00341F1E" w:rsidRPr="00341F1E" w:rsidRDefault="00341F1E" w:rsidP="00341F1E">
            <w:pPr>
              <w:jc w:val="center"/>
              <w:rPr>
                <w:b/>
                <w:bCs/>
              </w:rPr>
            </w:pPr>
          </w:p>
        </w:tc>
        <w:tc>
          <w:tcPr>
            <w:tcW w:w="450" w:type="dxa"/>
            <w:shd w:val="clear" w:color="auto" w:fill="D9D9D9" w:themeFill="background1" w:themeFillShade="D9"/>
          </w:tcPr>
          <w:p w14:paraId="48B35654" w14:textId="77777777" w:rsidR="00341F1E" w:rsidRPr="00341F1E" w:rsidRDefault="00341F1E" w:rsidP="00341F1E">
            <w:pPr>
              <w:jc w:val="center"/>
              <w:rPr>
                <w:b/>
                <w:bCs/>
              </w:rPr>
            </w:pPr>
            <w:r w:rsidRPr="00341F1E">
              <w:rPr>
                <w:b/>
                <w:bCs/>
              </w:rPr>
              <w:t>b.</w:t>
            </w:r>
          </w:p>
        </w:tc>
        <w:tc>
          <w:tcPr>
            <w:tcW w:w="5400" w:type="dxa"/>
          </w:tcPr>
          <w:p w14:paraId="2303B480" w14:textId="77777777" w:rsidR="00341F1E" w:rsidRPr="00503663" w:rsidRDefault="00341F1E" w:rsidP="008F3A34">
            <w:r w:rsidRPr="00503663">
              <w:t>State performance indicators relating to data-driven curriculum and student assessment;</w:t>
            </w:r>
          </w:p>
        </w:tc>
        <w:tc>
          <w:tcPr>
            <w:tcW w:w="3960" w:type="dxa"/>
          </w:tcPr>
          <w:p w14:paraId="2137B396" w14:textId="77777777" w:rsidR="00341F1E" w:rsidRPr="00503663" w:rsidRDefault="00341F1E" w:rsidP="008F3A34"/>
        </w:tc>
      </w:tr>
      <w:tr w:rsidR="00341F1E" w:rsidRPr="00503663" w14:paraId="1AC86BAC" w14:textId="70F1405B" w:rsidTr="009A772A">
        <w:tc>
          <w:tcPr>
            <w:tcW w:w="445" w:type="dxa"/>
            <w:vMerge/>
            <w:shd w:val="clear" w:color="auto" w:fill="D9D9D9" w:themeFill="background1" w:themeFillShade="D9"/>
          </w:tcPr>
          <w:p w14:paraId="3AE48C5C" w14:textId="77777777" w:rsidR="00341F1E" w:rsidRPr="00681A7F" w:rsidRDefault="00341F1E" w:rsidP="00681A7F">
            <w:pPr>
              <w:jc w:val="center"/>
              <w:rPr>
                <w:b/>
                <w:bCs/>
              </w:rPr>
            </w:pPr>
          </w:p>
        </w:tc>
        <w:tc>
          <w:tcPr>
            <w:tcW w:w="450" w:type="dxa"/>
            <w:vMerge/>
            <w:shd w:val="clear" w:color="auto" w:fill="D9D9D9" w:themeFill="background1" w:themeFillShade="D9"/>
          </w:tcPr>
          <w:p w14:paraId="6CE96C00" w14:textId="77777777" w:rsidR="00341F1E" w:rsidRPr="00341F1E" w:rsidRDefault="00341F1E" w:rsidP="00341F1E">
            <w:pPr>
              <w:jc w:val="center"/>
              <w:rPr>
                <w:b/>
                <w:bCs/>
              </w:rPr>
            </w:pPr>
          </w:p>
        </w:tc>
        <w:tc>
          <w:tcPr>
            <w:tcW w:w="450" w:type="dxa"/>
            <w:shd w:val="clear" w:color="auto" w:fill="D9D9D9" w:themeFill="background1" w:themeFillShade="D9"/>
          </w:tcPr>
          <w:p w14:paraId="51E1403F" w14:textId="77777777" w:rsidR="00341F1E" w:rsidRPr="00341F1E" w:rsidRDefault="00341F1E" w:rsidP="00341F1E">
            <w:pPr>
              <w:jc w:val="center"/>
              <w:rPr>
                <w:b/>
                <w:bCs/>
              </w:rPr>
            </w:pPr>
            <w:r w:rsidRPr="00341F1E">
              <w:rPr>
                <w:b/>
                <w:bCs/>
              </w:rPr>
              <w:t>c.</w:t>
            </w:r>
          </w:p>
        </w:tc>
        <w:tc>
          <w:tcPr>
            <w:tcW w:w="5400" w:type="dxa"/>
          </w:tcPr>
          <w:p w14:paraId="496AA1A7" w14:textId="77777777" w:rsidR="00341F1E" w:rsidRPr="00503663" w:rsidRDefault="00341F1E" w:rsidP="008F3A34">
            <w:r w:rsidRPr="00503663">
              <w:t>Formulation of short- and long-range improvement plans;</w:t>
            </w:r>
          </w:p>
        </w:tc>
        <w:tc>
          <w:tcPr>
            <w:tcW w:w="3960" w:type="dxa"/>
          </w:tcPr>
          <w:p w14:paraId="723ECC1B" w14:textId="77777777" w:rsidR="00341F1E" w:rsidRPr="00503663" w:rsidRDefault="00341F1E" w:rsidP="008F3A34"/>
        </w:tc>
      </w:tr>
      <w:tr w:rsidR="00341F1E" w:rsidRPr="00503663" w14:paraId="51617AC0" w14:textId="6E291B1F" w:rsidTr="009A772A">
        <w:tc>
          <w:tcPr>
            <w:tcW w:w="445" w:type="dxa"/>
            <w:vMerge/>
            <w:shd w:val="clear" w:color="auto" w:fill="D9D9D9" w:themeFill="background1" w:themeFillShade="D9"/>
          </w:tcPr>
          <w:p w14:paraId="15D75D75" w14:textId="77777777" w:rsidR="00341F1E" w:rsidRPr="00681A7F" w:rsidRDefault="00341F1E" w:rsidP="00681A7F">
            <w:pPr>
              <w:jc w:val="center"/>
              <w:rPr>
                <w:b/>
                <w:bCs/>
              </w:rPr>
            </w:pPr>
          </w:p>
        </w:tc>
        <w:tc>
          <w:tcPr>
            <w:tcW w:w="450" w:type="dxa"/>
            <w:vMerge/>
            <w:shd w:val="clear" w:color="auto" w:fill="D9D9D9" w:themeFill="background1" w:themeFillShade="D9"/>
          </w:tcPr>
          <w:p w14:paraId="02291F49" w14:textId="77777777" w:rsidR="00341F1E" w:rsidRPr="00341F1E" w:rsidRDefault="00341F1E" w:rsidP="00341F1E">
            <w:pPr>
              <w:jc w:val="center"/>
              <w:rPr>
                <w:b/>
                <w:bCs/>
              </w:rPr>
            </w:pPr>
          </w:p>
        </w:tc>
        <w:tc>
          <w:tcPr>
            <w:tcW w:w="450" w:type="dxa"/>
            <w:shd w:val="clear" w:color="auto" w:fill="D9D9D9" w:themeFill="background1" w:themeFillShade="D9"/>
          </w:tcPr>
          <w:p w14:paraId="7EA1D575" w14:textId="77777777" w:rsidR="00341F1E" w:rsidRPr="00341F1E" w:rsidRDefault="00341F1E" w:rsidP="00341F1E">
            <w:pPr>
              <w:jc w:val="center"/>
              <w:rPr>
                <w:b/>
                <w:bCs/>
              </w:rPr>
            </w:pPr>
            <w:r w:rsidRPr="00341F1E">
              <w:rPr>
                <w:b/>
                <w:bCs/>
              </w:rPr>
              <w:t>d.</w:t>
            </w:r>
          </w:p>
        </w:tc>
        <w:tc>
          <w:tcPr>
            <w:tcW w:w="5400" w:type="dxa"/>
          </w:tcPr>
          <w:p w14:paraId="2186F493" w14:textId="77777777" w:rsidR="00341F1E" w:rsidRPr="00503663" w:rsidRDefault="00341F1E" w:rsidP="008F3A34">
            <w:r w:rsidRPr="00503663">
              <w:t xml:space="preserve">Use of technology in support of all school operations; and </w:t>
            </w:r>
          </w:p>
        </w:tc>
        <w:tc>
          <w:tcPr>
            <w:tcW w:w="3960" w:type="dxa"/>
          </w:tcPr>
          <w:p w14:paraId="3A026315" w14:textId="77777777" w:rsidR="00341F1E" w:rsidRPr="00503663" w:rsidRDefault="00341F1E" w:rsidP="008F3A34"/>
        </w:tc>
      </w:tr>
      <w:tr w:rsidR="00341F1E" w:rsidRPr="00503663" w14:paraId="08B54081" w14:textId="089FE8FC" w:rsidTr="009A772A">
        <w:tc>
          <w:tcPr>
            <w:tcW w:w="445" w:type="dxa"/>
            <w:vMerge/>
            <w:shd w:val="clear" w:color="auto" w:fill="D9D9D9" w:themeFill="background1" w:themeFillShade="D9"/>
          </w:tcPr>
          <w:p w14:paraId="23AEFF4E" w14:textId="77777777" w:rsidR="00341F1E" w:rsidRPr="00681A7F" w:rsidRDefault="00341F1E" w:rsidP="00681A7F">
            <w:pPr>
              <w:jc w:val="center"/>
              <w:rPr>
                <w:b/>
                <w:bCs/>
              </w:rPr>
            </w:pPr>
          </w:p>
        </w:tc>
        <w:tc>
          <w:tcPr>
            <w:tcW w:w="450" w:type="dxa"/>
            <w:vMerge/>
            <w:shd w:val="clear" w:color="auto" w:fill="D9D9D9" w:themeFill="background1" w:themeFillShade="D9"/>
          </w:tcPr>
          <w:p w14:paraId="0B8507DD" w14:textId="77777777" w:rsidR="00341F1E" w:rsidRPr="00341F1E" w:rsidRDefault="00341F1E" w:rsidP="00341F1E">
            <w:pPr>
              <w:jc w:val="center"/>
              <w:rPr>
                <w:b/>
                <w:bCs/>
              </w:rPr>
            </w:pPr>
          </w:p>
        </w:tc>
        <w:tc>
          <w:tcPr>
            <w:tcW w:w="450" w:type="dxa"/>
            <w:shd w:val="clear" w:color="auto" w:fill="D9D9D9" w:themeFill="background1" w:themeFillShade="D9"/>
          </w:tcPr>
          <w:p w14:paraId="098B696D" w14:textId="77777777" w:rsidR="00341F1E" w:rsidRPr="00341F1E" w:rsidRDefault="00341F1E" w:rsidP="00341F1E">
            <w:pPr>
              <w:jc w:val="center"/>
              <w:rPr>
                <w:b/>
                <w:bCs/>
              </w:rPr>
            </w:pPr>
            <w:r w:rsidRPr="00341F1E">
              <w:rPr>
                <w:b/>
                <w:bCs/>
              </w:rPr>
              <w:t>e.</w:t>
            </w:r>
          </w:p>
        </w:tc>
        <w:tc>
          <w:tcPr>
            <w:tcW w:w="5400" w:type="dxa"/>
          </w:tcPr>
          <w:p w14:paraId="445840A8" w14:textId="77777777" w:rsidR="00341F1E" w:rsidRPr="00503663" w:rsidRDefault="00341F1E" w:rsidP="008F3A34">
            <w:r w:rsidRPr="00503663">
              <w:t xml:space="preserve">Providing customized professional development for teachers in the areas of businesses, industry, labor, and government as they relate to economic trends and programming at the center; </w:t>
            </w:r>
          </w:p>
        </w:tc>
        <w:tc>
          <w:tcPr>
            <w:tcW w:w="3960" w:type="dxa"/>
          </w:tcPr>
          <w:p w14:paraId="79B9C28B" w14:textId="77777777" w:rsidR="00341F1E" w:rsidRPr="00503663" w:rsidRDefault="00341F1E" w:rsidP="008F3A34"/>
        </w:tc>
      </w:tr>
      <w:tr w:rsidR="00341F1E" w:rsidRPr="00503663" w14:paraId="4DD81E68" w14:textId="666934C5" w:rsidTr="009A772A">
        <w:tc>
          <w:tcPr>
            <w:tcW w:w="445" w:type="dxa"/>
            <w:vMerge/>
            <w:shd w:val="clear" w:color="auto" w:fill="D9D9D9" w:themeFill="background1" w:themeFillShade="D9"/>
          </w:tcPr>
          <w:p w14:paraId="2C7855AE" w14:textId="77777777" w:rsidR="00341F1E" w:rsidRPr="00681A7F" w:rsidRDefault="00341F1E" w:rsidP="00681A7F">
            <w:pPr>
              <w:jc w:val="center"/>
              <w:rPr>
                <w:b/>
                <w:bCs/>
              </w:rPr>
            </w:pPr>
          </w:p>
        </w:tc>
        <w:tc>
          <w:tcPr>
            <w:tcW w:w="450" w:type="dxa"/>
            <w:shd w:val="clear" w:color="auto" w:fill="D9D9D9" w:themeFill="background1" w:themeFillShade="D9"/>
          </w:tcPr>
          <w:p w14:paraId="1F7BAC42" w14:textId="77777777" w:rsidR="00341F1E" w:rsidRPr="00341F1E" w:rsidRDefault="00341F1E" w:rsidP="00341F1E">
            <w:pPr>
              <w:jc w:val="center"/>
              <w:rPr>
                <w:b/>
                <w:bCs/>
              </w:rPr>
            </w:pPr>
            <w:r w:rsidRPr="00341F1E">
              <w:rPr>
                <w:b/>
                <w:bCs/>
              </w:rPr>
              <w:t>(9)</w:t>
            </w:r>
          </w:p>
        </w:tc>
        <w:tc>
          <w:tcPr>
            <w:tcW w:w="5850" w:type="dxa"/>
            <w:gridSpan w:val="2"/>
          </w:tcPr>
          <w:p w14:paraId="2BCF6165" w14:textId="0A976BFF" w:rsidR="00341F1E" w:rsidRPr="00503663" w:rsidRDefault="00341F1E" w:rsidP="008F3A34">
            <w:r w:rsidRPr="00503663">
              <w:t xml:space="preserve">Relationship of career and technical education to all other curricular areas, integrating these areas consistent with RSA 193-C:3, III and all aspects of industry into the career and technical program curriculum; </w:t>
            </w:r>
          </w:p>
        </w:tc>
        <w:tc>
          <w:tcPr>
            <w:tcW w:w="3960" w:type="dxa"/>
          </w:tcPr>
          <w:p w14:paraId="6D1A6785" w14:textId="77777777" w:rsidR="00341F1E" w:rsidRPr="00503663" w:rsidRDefault="00341F1E" w:rsidP="008F3A34"/>
        </w:tc>
      </w:tr>
      <w:tr w:rsidR="00341F1E" w:rsidRPr="00503663" w14:paraId="68E4E5AB" w14:textId="2902401F" w:rsidTr="009A772A">
        <w:tc>
          <w:tcPr>
            <w:tcW w:w="445" w:type="dxa"/>
            <w:vMerge/>
            <w:shd w:val="clear" w:color="auto" w:fill="D9D9D9" w:themeFill="background1" w:themeFillShade="D9"/>
          </w:tcPr>
          <w:p w14:paraId="771356E4" w14:textId="77777777" w:rsidR="00341F1E" w:rsidRPr="00681A7F" w:rsidRDefault="00341F1E" w:rsidP="00681A7F">
            <w:pPr>
              <w:jc w:val="center"/>
              <w:rPr>
                <w:b/>
                <w:bCs/>
              </w:rPr>
            </w:pPr>
          </w:p>
        </w:tc>
        <w:tc>
          <w:tcPr>
            <w:tcW w:w="450" w:type="dxa"/>
            <w:shd w:val="clear" w:color="auto" w:fill="D9D9D9" w:themeFill="background1" w:themeFillShade="D9"/>
          </w:tcPr>
          <w:p w14:paraId="3BF9643C" w14:textId="77777777" w:rsidR="00341F1E" w:rsidRPr="00341F1E" w:rsidRDefault="00341F1E" w:rsidP="00341F1E">
            <w:pPr>
              <w:jc w:val="center"/>
              <w:rPr>
                <w:b/>
                <w:bCs/>
              </w:rPr>
            </w:pPr>
            <w:r w:rsidRPr="00341F1E">
              <w:rPr>
                <w:b/>
                <w:bCs/>
              </w:rPr>
              <w:t>(10)</w:t>
            </w:r>
          </w:p>
        </w:tc>
        <w:tc>
          <w:tcPr>
            <w:tcW w:w="5850" w:type="dxa"/>
            <w:gridSpan w:val="2"/>
          </w:tcPr>
          <w:p w14:paraId="02935307" w14:textId="3AF370B0" w:rsidR="00341F1E" w:rsidRPr="00503663" w:rsidRDefault="00341F1E" w:rsidP="008F3A34">
            <w:r w:rsidRPr="00503663">
              <w:t>Implementation of the federal, state, and local laws and policies relating to legal requirements for schools, contract management and safe environments and incorporating appropriate safety standards in all learning areas; and</w:t>
            </w:r>
          </w:p>
        </w:tc>
        <w:tc>
          <w:tcPr>
            <w:tcW w:w="3960" w:type="dxa"/>
          </w:tcPr>
          <w:p w14:paraId="5662A0D4" w14:textId="77777777" w:rsidR="00341F1E" w:rsidRPr="00503663" w:rsidRDefault="00341F1E" w:rsidP="008F3A34"/>
        </w:tc>
      </w:tr>
      <w:tr w:rsidR="00341F1E" w14:paraId="3AA6FA91" w14:textId="20C0CE5E" w:rsidTr="009A772A">
        <w:tc>
          <w:tcPr>
            <w:tcW w:w="445" w:type="dxa"/>
            <w:vMerge/>
            <w:shd w:val="clear" w:color="auto" w:fill="D9D9D9" w:themeFill="background1" w:themeFillShade="D9"/>
          </w:tcPr>
          <w:p w14:paraId="304BBED2" w14:textId="77777777" w:rsidR="00341F1E" w:rsidRPr="00681A7F" w:rsidRDefault="00341F1E" w:rsidP="00681A7F">
            <w:pPr>
              <w:jc w:val="center"/>
              <w:rPr>
                <w:b/>
                <w:bCs/>
              </w:rPr>
            </w:pPr>
          </w:p>
        </w:tc>
        <w:tc>
          <w:tcPr>
            <w:tcW w:w="450" w:type="dxa"/>
            <w:shd w:val="clear" w:color="auto" w:fill="D9D9D9" w:themeFill="background1" w:themeFillShade="D9"/>
          </w:tcPr>
          <w:p w14:paraId="64E445C5" w14:textId="77777777" w:rsidR="00341F1E" w:rsidRPr="00341F1E" w:rsidRDefault="00341F1E" w:rsidP="00341F1E">
            <w:pPr>
              <w:jc w:val="center"/>
              <w:rPr>
                <w:b/>
                <w:bCs/>
              </w:rPr>
            </w:pPr>
            <w:r w:rsidRPr="00341F1E">
              <w:rPr>
                <w:b/>
                <w:bCs/>
              </w:rPr>
              <w:t>(11)</w:t>
            </w:r>
          </w:p>
        </w:tc>
        <w:tc>
          <w:tcPr>
            <w:tcW w:w="5850" w:type="dxa"/>
            <w:gridSpan w:val="2"/>
          </w:tcPr>
          <w:p w14:paraId="7E69C491" w14:textId="69E79FA1" w:rsidR="00341F1E" w:rsidRDefault="00341F1E" w:rsidP="008F3A34">
            <w:r w:rsidRPr="00503663">
              <w:t>Participation in professional organizations relating to career and technical education and career and technical administration</w:t>
            </w:r>
          </w:p>
        </w:tc>
        <w:tc>
          <w:tcPr>
            <w:tcW w:w="3960" w:type="dxa"/>
          </w:tcPr>
          <w:p w14:paraId="1FB9AE76" w14:textId="77777777" w:rsidR="00341F1E" w:rsidRDefault="00341F1E" w:rsidP="008F3A34"/>
        </w:tc>
      </w:tr>
    </w:tbl>
    <w:p w14:paraId="35125535" w14:textId="267426FE" w:rsidR="00585B5D" w:rsidRDefault="00000000" w:rsidP="00503663"/>
    <w:sectPr w:rsidR="00585B5D" w:rsidSect="00503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37"/>
    <w:multiLevelType w:val="hybridMultilevel"/>
    <w:tmpl w:val="8A74F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D28FD"/>
    <w:multiLevelType w:val="hybridMultilevel"/>
    <w:tmpl w:val="34A61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7DD"/>
    <w:multiLevelType w:val="hybridMultilevel"/>
    <w:tmpl w:val="91C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209955">
    <w:abstractNumId w:val="2"/>
  </w:num>
  <w:num w:numId="2" w16cid:durableId="17705194">
    <w:abstractNumId w:val="0"/>
  </w:num>
  <w:num w:numId="3" w16cid:durableId="1348167986">
    <w:abstractNumId w:val="3"/>
  </w:num>
  <w:num w:numId="4" w16cid:durableId="197945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63"/>
    <w:rsid w:val="002169B6"/>
    <w:rsid w:val="002A1088"/>
    <w:rsid w:val="002B1F69"/>
    <w:rsid w:val="00341F1E"/>
    <w:rsid w:val="00503663"/>
    <w:rsid w:val="00663BFC"/>
    <w:rsid w:val="00681A7F"/>
    <w:rsid w:val="009A772A"/>
    <w:rsid w:val="00A55F33"/>
    <w:rsid w:val="00C34AE0"/>
    <w:rsid w:val="00DE73A5"/>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45BF"/>
  <w15:chartTrackingRefBased/>
  <w15:docId w15:val="{73F94F00-CE93-4141-B358-8748F598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3</cp:revision>
  <cp:lastPrinted>2023-08-08T13:56:00Z</cp:lastPrinted>
  <dcterms:created xsi:type="dcterms:W3CDTF">2023-08-09T17:58:00Z</dcterms:created>
  <dcterms:modified xsi:type="dcterms:W3CDTF">2023-08-11T18:12:00Z</dcterms:modified>
</cp:coreProperties>
</file>